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276E" w:rsidRPr="00E473AE" w:rsidRDefault="00A73E93">
      <w:pPr>
        <w:rPr>
          <w:lang w:val="sk-SK"/>
        </w:rPr>
      </w:pPr>
      <w:r w:rsidRPr="00E473AE">
        <w:rPr>
          <w:lang w:val="sk-SK" w:eastAsia="hu-HU"/>
        </w:rPr>
        <w:pict>
          <v:group id="Group 11" o:spid="_x0000_s1026" style="position:absolute;left:0;text-align:left;margin-left:11521.6pt;margin-top:0;width:237.8pt;height:841.9pt;z-index:2;mso-position-horizontal:right;mso-position-horizontal-relative:page;mso-position-vertical:top;mso-position-vertical-relative:page" coordorigin="7329" coordsize="4911,15840" o:allowincell="f">
            <v:group id="Group 12" o:spid="_x0000_s1027" style="position:absolute;left:7344;width:4896;height:15840" coordorigin="7560" coordsize="4700,15840">
              <v:rect id="Rectangle 13" o:spid="_x0000_s1028" style="position:absolute;left:7755;width:4505;height:15840;visibility:visible" fillcolor="#70ad47" strokecolor="#f2f2f2" strokeweight="3pt">
                <v:shadow on="t" type="perspective" color="#375623" opacity=".5" offset="1pt" offset2="-1pt"/>
              </v:rect>
              <v:rect id="Rectangle 14" o:spid="_x0000_s1029" alt="Light vertical" style="position:absolute;left:7560;top:8;width:195;height:15825;visibility:visible;v-text-anchor:middle" fillcolor="#9bbb59" stroked="f" strokecolor="white" strokeweight="1pt">
                <v:fill r:id="rId7" o:title="" opacity="52428f" o:opacity2="52428f" type="pattern"/>
                <v:shadow color="#d8d8d8" offset="3pt,3pt"/>
              </v:rect>
            </v:group>
            <v:rect id="Rectangle 15" o:spid="_x0000_s1030" style="position:absolute;left:7344;width:4896;height:3958;visibility:visible;v-text-anchor:bottom" filled="f" stroked="f" strokecolor="white" strokeweight="1pt">
              <v:fill opacity="52428f"/>
              <v:textbox style="mso-next-textbox:#Rectangle 15" inset="28.8pt,14.4pt,14.4pt,14.4pt">
                <w:txbxContent>
                  <w:p w:rsidR="00AA0507" w:rsidRPr="00EA0359" w:rsidRDefault="00AA0507" w:rsidP="00875CFC">
                    <w:pPr>
                      <w:pStyle w:val="Bezmezer"/>
                      <w:rPr>
                        <w:rFonts w:ascii="Cambria" w:hAnsi="Cambria"/>
                        <w:b/>
                        <w:bCs/>
                        <w:sz w:val="96"/>
                        <w:szCs w:val="96"/>
                      </w:rPr>
                    </w:pPr>
                  </w:p>
                </w:txbxContent>
              </v:textbox>
            </v:rect>
            <v:rect id="Rectangle 16" o:spid="_x0000_s1031" style="position:absolute;left:7329;top:10658;width:4889;height:4462;visibility:visible;v-text-anchor:bottom" filled="f" stroked="f" strokecolor="white" strokeweight="1pt">
              <v:fill opacity="52428f"/>
              <v:textbox style="mso-next-textbox:#Rectangle 16" inset="28.8pt,14.4pt,14.4pt,14.4pt">
                <w:txbxContent>
                  <w:p w:rsidR="00AA0507" w:rsidRPr="00852717" w:rsidRDefault="00AA0507" w:rsidP="00875CFC">
                    <w:pPr>
                      <w:pStyle w:val="Bezmezer"/>
                      <w:spacing w:line="360" w:lineRule="auto"/>
                      <w:rPr>
                        <w:color w:val="FFFFFF"/>
                        <w:lang w:val="en-GB"/>
                      </w:rPr>
                    </w:pPr>
                    <w:r w:rsidRPr="00852717">
                      <w:rPr>
                        <w:color w:val="FFFFFF"/>
                        <w:lang w:val="en-GB"/>
                      </w:rPr>
                      <w:t>30</w:t>
                    </w:r>
                    <w:r w:rsidRPr="00852717">
                      <w:rPr>
                        <w:color w:val="FFFFFF"/>
                        <w:vertAlign w:val="superscript"/>
                        <w:lang w:val="en-GB"/>
                      </w:rPr>
                      <w:t>th</w:t>
                    </w:r>
                    <w:r>
                      <w:rPr>
                        <w:color w:val="FFFFFF"/>
                        <w:lang w:val="en-GB"/>
                      </w:rPr>
                      <w:t xml:space="preserve"> May 20</w:t>
                    </w:r>
                  </w:p>
                  <w:p w:rsidR="00AA0507" w:rsidRDefault="00AA0507" w:rsidP="00875CFC">
                    <w:pPr>
                      <w:pStyle w:val="Bezmezer"/>
                      <w:spacing w:line="360" w:lineRule="auto"/>
                      <w:rPr>
                        <w:color w:val="FFFFFF"/>
                        <w:lang w:val="en-US"/>
                      </w:rPr>
                    </w:pPr>
                    <w:r w:rsidRPr="00852717">
                      <w:rPr>
                        <w:color w:val="FFFFFF"/>
                        <w:lang w:val="en-US"/>
                      </w:rPr>
                      <w:t xml:space="preserve">First Ex </w:t>
                    </w:r>
                  </w:p>
                  <w:p w:rsidR="00AA0507" w:rsidRDefault="00AA0507" w:rsidP="00875CFC">
                    <w:pPr>
                      <w:pStyle w:val="Bezmezer"/>
                      <w:spacing w:line="360" w:lineRule="auto"/>
                      <w:rPr>
                        <w:color w:val="FFFFFF"/>
                        <w:lang w:val="en-US"/>
                      </w:rPr>
                    </w:pPr>
                  </w:p>
                  <w:p w:rsidR="00AA0507" w:rsidRDefault="00AA0507" w:rsidP="00875CFC">
                    <w:pPr>
                      <w:pStyle w:val="Bezmezer"/>
                      <w:spacing w:line="360" w:lineRule="auto"/>
                      <w:rPr>
                        <w:color w:val="FFFFFF"/>
                        <w:lang w:val="en-US"/>
                      </w:rPr>
                    </w:pPr>
                  </w:p>
                  <w:p w:rsidR="00AA0507" w:rsidRDefault="00AA0507" w:rsidP="00875CFC">
                    <w:pPr>
                      <w:pStyle w:val="Bezmezer"/>
                      <w:spacing w:line="360" w:lineRule="auto"/>
                      <w:rPr>
                        <w:color w:val="FFFFFF"/>
                        <w:lang w:val="en-US"/>
                      </w:rPr>
                    </w:pPr>
                  </w:p>
                  <w:p w:rsidR="00AA0507" w:rsidRDefault="00AA0507" w:rsidP="00875CFC">
                    <w:pPr>
                      <w:pStyle w:val="Bezmezer"/>
                      <w:spacing w:line="360" w:lineRule="auto"/>
                      <w:rPr>
                        <w:color w:val="FFFFFF"/>
                        <w:lang w:val="en-US"/>
                      </w:rPr>
                    </w:pPr>
                  </w:p>
                  <w:p w:rsidR="00AA0507" w:rsidRDefault="00AA0507" w:rsidP="00915C70">
                    <w:pPr>
                      <w:pStyle w:val="Bezmezer"/>
                      <w:spacing w:line="360" w:lineRule="auto"/>
                      <w:ind w:left="360" w:hanging="360"/>
                      <w:rPr>
                        <w:color w:val="FFFFFF"/>
                        <w:lang w:val="en-US"/>
                      </w:rPr>
                    </w:pPr>
                    <w:r>
                      <w:rPr>
                        <w:color w:val="FFFFFF"/>
                        <w:lang w:val="en-US"/>
                      </w:rPr>
                      <w:t>Návrh Záverečnej správy z hodnotenia ex-ante v1.0</w:t>
                    </w:r>
                  </w:p>
                  <w:p w:rsidR="00AA0507" w:rsidRDefault="00AA0507" w:rsidP="00915C70">
                    <w:pPr>
                      <w:pStyle w:val="Bezmezer"/>
                      <w:spacing w:line="360" w:lineRule="auto"/>
                      <w:rPr>
                        <w:color w:val="FFFFFF"/>
                        <w:lang w:val="en-US"/>
                      </w:rPr>
                    </w:pPr>
                    <w:r>
                      <w:rPr>
                        <w:color w:val="FFFFFF"/>
                        <w:lang w:val="en-US"/>
                      </w:rPr>
                      <w:t>6. októbra 2014</w:t>
                    </w:r>
                  </w:p>
                  <w:p w:rsidR="00AA0507" w:rsidRPr="00852717" w:rsidRDefault="00AA0507" w:rsidP="005E2AF2">
                    <w:pPr>
                      <w:pStyle w:val="Bezmezer"/>
                      <w:spacing w:line="360" w:lineRule="auto"/>
                      <w:rPr>
                        <w:color w:val="FFFFFF"/>
                      </w:rPr>
                    </w:pPr>
                  </w:p>
                </w:txbxContent>
              </v:textbox>
            </v:rect>
            <w10:wrap anchorx="page" anchory="page"/>
          </v:group>
        </w:pict>
      </w:r>
    </w:p>
    <w:p w:rsidR="003E276E" w:rsidRPr="00E473AE" w:rsidRDefault="003E276E">
      <w:pPr>
        <w:rPr>
          <w:lang w:val="sk-SK"/>
        </w:rPr>
      </w:pPr>
    </w:p>
    <w:p w:rsidR="003E276E" w:rsidRPr="00E473AE" w:rsidRDefault="003E276E">
      <w:pPr>
        <w:rPr>
          <w:lang w:val="sk-SK"/>
        </w:rPr>
      </w:pPr>
    </w:p>
    <w:p w:rsidR="003E276E" w:rsidRPr="00E473AE" w:rsidRDefault="003E276E">
      <w:pPr>
        <w:rPr>
          <w:lang w:val="sk-SK"/>
        </w:rPr>
      </w:pPr>
    </w:p>
    <w:p w:rsidR="003E276E" w:rsidRPr="00E473AE" w:rsidRDefault="00A73E93">
      <w:pPr>
        <w:rPr>
          <w:lang w:val="sk-SK"/>
        </w:rPr>
      </w:pPr>
      <w:r w:rsidRPr="00E473AE">
        <w:rPr>
          <w:lang w:val="sk-SK" w:eastAsia="hu-HU"/>
        </w:rPr>
        <w:pict>
          <v:rect id="_x0000_s1032" style="position:absolute;left:0;text-align:left;margin-left:281.45pt;margin-top:224.5pt;width:281.75pt;height:404.15pt;z-index:3;mso-position-horizontal-relative:page;mso-position-vertical-relative:page;v-text-anchor:middle" o:allowincell="f" fillcolor="#5b9bd5" strokecolor="white" strokeweight="1pt">
            <v:fill color2="#2e74b5"/>
            <v:shadow color="#d8d8d8" offset="3pt,3pt" offset2="2pt,2pt"/>
            <v:textbox style="mso-next-textbox:#_x0000_s1032" inset="14.4pt,,14.4pt">
              <w:txbxContent>
                <w:p w:rsidR="00AA0507" w:rsidRPr="00852717" w:rsidRDefault="00AA0507" w:rsidP="00A628FC">
                  <w:pPr>
                    <w:pStyle w:val="Bezmezer"/>
                    <w:jc w:val="right"/>
                    <w:rPr>
                      <w:rFonts w:ascii="Calibri Light" w:hAnsi="Calibri Light"/>
                      <w:color w:val="FFFFFF"/>
                      <w:sz w:val="72"/>
                      <w:szCs w:val="72"/>
                      <w:lang w:val="en-GB"/>
                    </w:rPr>
                  </w:pPr>
                  <w:r>
                    <w:rPr>
                      <w:b/>
                      <w:bCs/>
                      <w:color w:val="FFFFFF"/>
                      <w:sz w:val="48"/>
                      <w:szCs w:val="48"/>
                      <w:lang w:val="en-GB" w:eastAsia="hu-HU"/>
                    </w:rPr>
                    <w:t>HODNOTENIE EX-ANTE</w:t>
                  </w:r>
                  <w:r w:rsidRPr="00852717">
                    <w:rPr>
                      <w:b/>
                      <w:bCs/>
                      <w:color w:val="FFFFFF"/>
                      <w:sz w:val="48"/>
                      <w:szCs w:val="48"/>
                      <w:lang w:val="en-GB" w:eastAsia="hu-HU"/>
                    </w:rPr>
                    <w:t xml:space="preserve"> a STRATEGIC</w:t>
                  </w:r>
                  <w:r>
                    <w:rPr>
                      <w:b/>
                      <w:bCs/>
                      <w:color w:val="FFFFFF"/>
                      <w:sz w:val="48"/>
                      <w:szCs w:val="48"/>
                      <w:lang w:val="en-GB" w:eastAsia="hu-HU"/>
                    </w:rPr>
                    <w:t>KÉ</w:t>
                  </w:r>
                  <w:r w:rsidRPr="00852717">
                    <w:rPr>
                      <w:b/>
                      <w:bCs/>
                      <w:color w:val="FFFFFF"/>
                      <w:sz w:val="48"/>
                      <w:szCs w:val="48"/>
                      <w:lang w:val="en-GB" w:eastAsia="hu-HU"/>
                    </w:rPr>
                    <w:t xml:space="preserve"> ENVIRONMENT</w:t>
                  </w:r>
                  <w:r>
                    <w:rPr>
                      <w:b/>
                      <w:bCs/>
                      <w:color w:val="FFFFFF"/>
                      <w:sz w:val="48"/>
                      <w:szCs w:val="48"/>
                      <w:lang w:val="en-GB" w:eastAsia="hu-HU"/>
                    </w:rPr>
                    <w:t>Á</w:t>
                  </w:r>
                  <w:r w:rsidRPr="00852717">
                    <w:rPr>
                      <w:b/>
                      <w:bCs/>
                      <w:color w:val="FFFFFF"/>
                      <w:sz w:val="48"/>
                      <w:szCs w:val="48"/>
                      <w:lang w:val="en-GB" w:eastAsia="hu-HU"/>
                    </w:rPr>
                    <w:t>L</w:t>
                  </w:r>
                  <w:r>
                    <w:rPr>
                      <w:b/>
                      <w:bCs/>
                      <w:color w:val="FFFFFF"/>
                      <w:sz w:val="48"/>
                      <w:szCs w:val="48"/>
                      <w:lang w:val="en-GB" w:eastAsia="hu-HU"/>
                    </w:rPr>
                    <w:t>NE</w:t>
                  </w:r>
                  <w:r w:rsidRPr="00852717">
                    <w:rPr>
                      <w:b/>
                      <w:bCs/>
                      <w:color w:val="FFFFFF"/>
                      <w:sz w:val="48"/>
                      <w:szCs w:val="48"/>
                      <w:lang w:val="en-GB" w:eastAsia="hu-HU"/>
                    </w:rPr>
                    <w:t xml:space="preserve"> </w:t>
                  </w:r>
                  <w:r>
                    <w:rPr>
                      <w:b/>
                      <w:bCs/>
                      <w:color w:val="FFFFFF"/>
                      <w:sz w:val="48"/>
                      <w:szCs w:val="48"/>
                      <w:lang w:val="en-GB" w:eastAsia="hu-HU"/>
                    </w:rPr>
                    <w:t>HODNOTENIE</w:t>
                  </w:r>
                  <w:r w:rsidRPr="00852717">
                    <w:rPr>
                      <w:b/>
                      <w:bCs/>
                      <w:color w:val="FFFFFF"/>
                      <w:sz w:val="48"/>
                      <w:szCs w:val="48"/>
                      <w:lang w:val="en-GB" w:eastAsia="hu-HU"/>
                    </w:rPr>
                    <w:t xml:space="preserve"> </w:t>
                  </w:r>
                  <w:r>
                    <w:rPr>
                      <w:b/>
                      <w:bCs/>
                      <w:color w:val="FFFFFF"/>
                      <w:sz w:val="48"/>
                      <w:szCs w:val="48"/>
                      <w:lang w:val="en-GB" w:eastAsia="hu-HU"/>
                    </w:rPr>
                    <w:t>pre</w:t>
                  </w:r>
                  <w:r w:rsidRPr="00852717">
                    <w:rPr>
                      <w:b/>
                      <w:bCs/>
                      <w:color w:val="FFFFFF"/>
                      <w:sz w:val="48"/>
                      <w:szCs w:val="48"/>
                      <w:lang w:val="en-GB" w:eastAsia="hu-HU"/>
                    </w:rPr>
                    <w:t xml:space="preserve"> Opera</w:t>
                  </w:r>
                  <w:r>
                    <w:rPr>
                      <w:b/>
                      <w:bCs/>
                      <w:color w:val="FFFFFF"/>
                      <w:sz w:val="48"/>
                      <w:szCs w:val="48"/>
                      <w:lang w:val="en-GB" w:eastAsia="hu-HU"/>
                    </w:rPr>
                    <w:t>čný</w:t>
                  </w:r>
                  <w:r w:rsidRPr="00852717">
                    <w:rPr>
                      <w:b/>
                      <w:bCs/>
                      <w:color w:val="FFFFFF"/>
                      <w:sz w:val="48"/>
                      <w:szCs w:val="48"/>
                      <w:lang w:val="en-GB" w:eastAsia="hu-HU"/>
                    </w:rPr>
                    <w:t xml:space="preserve"> </w:t>
                  </w:r>
                  <w:r>
                    <w:rPr>
                      <w:b/>
                      <w:bCs/>
                      <w:color w:val="FFFFFF"/>
                      <w:sz w:val="48"/>
                      <w:szCs w:val="48"/>
                      <w:lang w:val="en-GB" w:eastAsia="hu-HU"/>
                    </w:rPr>
                    <w:t>program</w:t>
                  </w:r>
                  <w:r w:rsidRPr="00852717">
                    <w:rPr>
                      <w:b/>
                      <w:bCs/>
                      <w:color w:val="FFFFFF"/>
                      <w:sz w:val="48"/>
                      <w:szCs w:val="48"/>
                      <w:lang w:val="en-GB" w:eastAsia="hu-HU"/>
                    </w:rPr>
                    <w:t xml:space="preserve"> </w:t>
                  </w:r>
                  <w:r>
                    <w:rPr>
                      <w:b/>
                      <w:bCs/>
                      <w:color w:val="FFFFFF"/>
                      <w:sz w:val="48"/>
                      <w:szCs w:val="48"/>
                      <w:lang w:val="en-GB" w:eastAsia="hu-HU"/>
                    </w:rPr>
                    <w:t xml:space="preserve">Dunajského nadnárodného programu spolupráce </w:t>
                  </w:r>
                  <w:r w:rsidRPr="00852717">
                    <w:rPr>
                      <w:b/>
                      <w:bCs/>
                      <w:color w:val="FFFFFF"/>
                      <w:sz w:val="48"/>
                      <w:szCs w:val="48"/>
                      <w:lang w:val="en-GB" w:eastAsia="hu-HU"/>
                    </w:rPr>
                    <w:t>2014-2020</w:t>
                  </w:r>
                </w:p>
              </w:txbxContent>
            </v:textbox>
            <w10:wrap anchorx="page" anchory="page"/>
          </v:rect>
        </w:pict>
      </w:r>
    </w:p>
    <w:p w:rsidR="003E276E" w:rsidRPr="00E473AE" w:rsidRDefault="003E276E">
      <w:pPr>
        <w:rPr>
          <w:lang w:val="sk-SK"/>
        </w:rPr>
      </w:pPr>
    </w:p>
    <w:p w:rsidR="003E276E" w:rsidRPr="00E473AE" w:rsidRDefault="00A73E93">
      <w:pPr>
        <w:spacing w:after="160" w:line="259" w:lineRule="auto"/>
        <w:rPr>
          <w:lang w:val="sk-SK"/>
        </w:rPr>
      </w:pPr>
      <w:r w:rsidRPr="00E473AE">
        <w:rPr>
          <w:lang w:val="sk-SK"/>
        </w:rPr>
      </w:r>
      <w:r w:rsidRPr="00E473AE">
        <w:rPr>
          <w:lang w:val="sk-SK"/>
        </w:rPr>
        <w:pict>
          <v:group id="Group 2" o:spid="_x0000_s1033" style="width:205.5pt;height:333.75pt;mso-position-horizontal-relative:char;mso-position-vertical-relative:line" coordorigin="179388,476250" coordsize="4110,6675">
            <v:shapetype id="_x0000_t109" coordsize="21600,21600" o:spt="109" path="m,l,21600r21600,l21600,xe">
              <v:stroke joinstyle="miter"/>
              <v:path gradientshapeok="t" o:connecttype="rect"/>
            </v:shapetype>
            <v:shape id="AutoShape 3" o:spid="_x0000_s1034" type="#_x0000_t109" alt="20110816081054__dsc7720" style="position:absolute;left:179388;top:476790;width:1830;height:1170;visibility:visible" strokecolor="white" strokeweight="3pt">
              <v:fill r:id="rId8" o:title="" recolor="t" type="frame"/>
              <v:textbox style="mso-next-textbox:#AutoShape 3">
                <w:txbxContent>
                  <w:p w:rsidR="00AA0507" w:rsidRDefault="00AA0507" w:rsidP="00A628FC"/>
                </w:txbxContent>
              </v:textbox>
            </v:shape>
            <v:shape id="AutoShape 4" o:spid="_x0000_s1035" type="#_x0000_t109" alt="cooperation-international2" style="position:absolute;left:181263;top:476250;width:2235;height:1485;visibility:visible" strokecolor="white" strokeweight="3pt">
              <v:fill r:id="rId9" o:title="" recolor="t" type="frame"/>
              <v:textbox style="mso-next-textbox:#AutoShape 4">
                <w:txbxContent>
                  <w:p w:rsidR="00AA0507" w:rsidRDefault="00AA0507" w:rsidP="00A628FC"/>
                </w:txbxContent>
              </v:textbox>
            </v:shape>
            <v:shape id="AutoShape 5" o:spid="_x0000_s1036" type="#_x0000_t109" alt="419084_10150625089373492_122446663491_9447108_1453741834_n" style="position:absolute;left:179388;top:478020;width:1830;height:3285;visibility:visible" strokecolor="white" strokeweight="3pt">
              <v:fill r:id="rId10" o:title="" recolor="t" type="frame"/>
              <v:textbox style="mso-next-textbox:#AutoShape 5">
                <w:txbxContent>
                  <w:p w:rsidR="00AA0507" w:rsidRDefault="00AA0507" w:rsidP="00A628FC"/>
                </w:txbxContent>
              </v:textbox>
            </v:shape>
            <v:shape id="AutoShape 6" o:spid="_x0000_s1037" type="#_x0000_t109" alt="duna" style="position:absolute;left:181263;top:479310;width:2235;height:1170;visibility:visible" strokecolor="white" strokeweight="3pt">
              <v:fill r:id="rId11" o:title="" recolor="t" type="frame"/>
              <v:textbox style="mso-next-textbox:#AutoShape 6">
                <w:txbxContent>
                  <w:p w:rsidR="00AA0507" w:rsidRDefault="00AA0507" w:rsidP="00A628FC"/>
                </w:txbxContent>
              </v:textbox>
            </v:shape>
            <v:rect id="Rectangle 7" o:spid="_x0000_s1038" alt="597_Tourism_in_Danube_Delta_-_Daniel_Petrescu" style="position:absolute;left:181263;top:480480;width:2235;height:2445;visibility:visible" strokecolor="white" strokeweight="3pt">
              <v:fill r:id="rId12" o:title="" recolor="t" type="frame"/>
              <v:textbox style="mso-next-textbox:#Rectangle 7">
                <w:txbxContent>
                  <w:p w:rsidR="00AA0507" w:rsidRDefault="00AA0507" w:rsidP="00A628FC"/>
                </w:txbxContent>
              </v:textbox>
            </v:rect>
            <v:shape id="AutoShape 8" o:spid="_x0000_s1039" type="#_x0000_t109" alt="pic_strategy_dictionary" style="position:absolute;left:181263;top:477795;width:2235;height:1485;visibility:visible" strokecolor="white" strokeweight="3pt">
              <v:fill r:id="rId13" o:title="" recolor="t" type="frame"/>
              <v:textbox style="mso-next-textbox:#AutoShape 8">
                <w:txbxContent>
                  <w:p w:rsidR="00AA0507" w:rsidRDefault="00AA0507" w:rsidP="00A628FC"/>
                </w:txbxContent>
              </v:textbox>
            </v:shape>
            <w10:anchorlock/>
          </v:group>
        </w:pict>
      </w:r>
    </w:p>
    <w:p w:rsidR="003E276E" w:rsidRPr="00E473AE" w:rsidRDefault="003E276E">
      <w:pPr>
        <w:spacing w:after="160" w:line="259" w:lineRule="auto"/>
        <w:rPr>
          <w:lang w:val="sk-SK"/>
        </w:rPr>
      </w:pPr>
    </w:p>
    <w:p w:rsidR="003E276E" w:rsidRPr="00E473AE" w:rsidRDefault="003E276E">
      <w:pPr>
        <w:spacing w:after="160" w:line="259" w:lineRule="auto"/>
        <w:rPr>
          <w:lang w:val="sk-SK"/>
        </w:rPr>
      </w:pPr>
    </w:p>
    <w:p w:rsidR="003E276E" w:rsidRPr="00E473AE" w:rsidRDefault="003E276E" w:rsidP="00933F66">
      <w:pPr>
        <w:pStyle w:val="Zpat"/>
        <w:tabs>
          <w:tab w:val="clear" w:pos="9072"/>
          <w:tab w:val="left" w:pos="8505"/>
          <w:tab w:val="right" w:pos="14034"/>
        </w:tabs>
        <w:jc w:val="center"/>
        <w:rPr>
          <w:rFonts w:cs="Calibri"/>
          <w:color w:val="auto"/>
          <w:sz w:val="18"/>
          <w:szCs w:val="20"/>
          <w:lang w:val="sk-SK"/>
        </w:rPr>
      </w:pPr>
      <w:r w:rsidRPr="00E473AE">
        <w:rPr>
          <w:rFonts w:cs="Calibri"/>
          <w:sz w:val="18"/>
          <w:szCs w:val="20"/>
          <w:lang w:val="sk-SK"/>
        </w:rPr>
        <w:tab/>
      </w:r>
    </w:p>
    <w:p w:rsidR="003E276E" w:rsidRPr="00E473AE" w:rsidRDefault="00FF697D" w:rsidP="00933F66">
      <w:pPr>
        <w:spacing w:after="160" w:line="259" w:lineRule="auto"/>
        <w:ind w:firstLine="708"/>
        <w:rPr>
          <w:lang w:val="sk-SK"/>
        </w:rPr>
      </w:pPr>
      <w:r w:rsidRPr="00E473AE">
        <w:rPr>
          <w:lang w:val="sk-SK" w:eastAsia="hu-H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i1026" type="#_x0000_t75" style="width:99pt;height:50.25pt;visibility:visible">
            <v:imagedata r:id="rId14" o:title=""/>
          </v:shape>
        </w:pict>
      </w:r>
      <w:r w:rsidRPr="00E473AE">
        <w:rPr>
          <w:lang w:val="sk-SK" w:eastAsia="hu-HU"/>
        </w:rPr>
        <w:pict>
          <v:shape id="Kép 2" o:spid="_x0000_i1027" type="#_x0000_t75" alt="HBHE_logo_medium_600" style="width:84.75pt;height:51.75pt;visibility:visible">
            <v:imagedata r:id="rId15" o:title=""/>
          </v:shape>
        </w:pict>
      </w:r>
    </w:p>
    <w:p w:rsidR="003E276E" w:rsidRPr="00E473AE" w:rsidRDefault="003E276E" w:rsidP="00EC2E05">
      <w:pPr>
        <w:pStyle w:val="Bezmezer"/>
        <w:spacing w:line="276" w:lineRule="auto"/>
        <w:rPr>
          <w:lang w:val="sk-SK"/>
        </w:rPr>
      </w:pPr>
    </w:p>
    <w:p w:rsidR="003E276E" w:rsidRPr="00E473AE" w:rsidRDefault="003E276E" w:rsidP="00EC2E05">
      <w:pPr>
        <w:pStyle w:val="Bezmezer"/>
        <w:spacing w:line="276" w:lineRule="auto"/>
        <w:rPr>
          <w:lang w:val="sk-SK"/>
        </w:rPr>
      </w:pPr>
    </w:p>
    <w:p w:rsidR="003E276E" w:rsidRPr="00E473AE" w:rsidRDefault="003E276E" w:rsidP="004F6FCE">
      <w:pPr>
        <w:pStyle w:val="Bezmezer"/>
        <w:spacing w:line="276" w:lineRule="auto"/>
        <w:jc w:val="center"/>
        <w:rPr>
          <w:lang w:val="sk-SK"/>
        </w:rPr>
        <w:sectPr w:rsidR="003E276E" w:rsidRPr="00E473AE" w:rsidSect="000515A8">
          <w:headerReference w:type="default" r:id="rId16"/>
          <w:footerReference w:type="default" r:id="rId17"/>
          <w:headerReference w:type="first" r:id="rId18"/>
          <w:footerReference w:type="first" r:id="rId19"/>
          <w:pgSz w:w="11906" w:h="16838" w:code="9"/>
          <w:pgMar w:top="1418" w:right="1418" w:bottom="1418" w:left="1276" w:header="709" w:footer="109" w:gutter="0"/>
          <w:cols w:space="708"/>
          <w:titlePg/>
          <w:docGrid w:linePitch="360"/>
        </w:sectPr>
      </w:pPr>
      <w:bookmarkStart w:id="0" w:name="_top"/>
      <w:bookmarkEnd w:id="0"/>
    </w:p>
    <w:p w:rsidR="003E276E" w:rsidRPr="00E473AE" w:rsidRDefault="00F470B9" w:rsidP="00EC2E05">
      <w:pPr>
        <w:spacing w:after="0"/>
        <w:jc w:val="center"/>
        <w:rPr>
          <w:rFonts w:cs="Calibri"/>
          <w:smallCaps/>
          <w:sz w:val="48"/>
          <w:lang w:val="sk-SK"/>
        </w:rPr>
      </w:pPr>
      <w:bookmarkStart w:id="1" w:name="_Toc290973329"/>
      <w:r w:rsidRPr="00E473AE">
        <w:rPr>
          <w:rFonts w:cs="Calibri"/>
          <w:smallCaps/>
          <w:sz w:val="48"/>
          <w:lang w:val="sk-SK"/>
        </w:rPr>
        <w:lastRenderedPageBreak/>
        <w:t>Obsah</w:t>
      </w:r>
    </w:p>
    <w:p w:rsidR="009E6D77" w:rsidRDefault="00A73E93">
      <w:pPr>
        <w:pStyle w:val="Obsah1"/>
        <w:rPr>
          <w:rFonts w:asciiTheme="minorHAnsi" w:eastAsiaTheme="minorEastAsia" w:hAnsiTheme="minorHAnsi" w:cstheme="minorBidi"/>
          <w:b w:val="0"/>
          <w:bCs w:val="0"/>
          <w:caps w:val="0"/>
          <w:noProof/>
          <w:color w:val="auto"/>
          <w:sz w:val="22"/>
          <w:szCs w:val="22"/>
          <w:lang w:val="sk-SK" w:eastAsia="sk-SK"/>
        </w:rPr>
      </w:pPr>
      <w:r w:rsidRPr="00E473AE">
        <w:rPr>
          <w:lang w:val="sk-SK"/>
        </w:rPr>
        <w:fldChar w:fldCharType="begin"/>
      </w:r>
      <w:r w:rsidR="003E276E" w:rsidRPr="00E473AE">
        <w:rPr>
          <w:lang w:val="sk-SK"/>
        </w:rPr>
        <w:instrText xml:space="preserve"> TOC \f \t "EC_címsor 1;1;EC_címsor 2;2;EC_címsor 3;3;EC_címsor 4;4" </w:instrText>
      </w:r>
      <w:r w:rsidRPr="00E473AE">
        <w:rPr>
          <w:lang w:val="sk-SK"/>
        </w:rPr>
        <w:fldChar w:fldCharType="separate"/>
      </w:r>
      <w:r w:rsidR="009E6D77" w:rsidRPr="00571E6E">
        <w:rPr>
          <w:b w:val="0"/>
          <w:bCs w:val="0"/>
          <w:noProof/>
          <w:color w:val="C00000"/>
          <w:lang w:val="sk-SK"/>
        </w:rPr>
        <w:t>0.</w:t>
      </w:r>
      <w:r w:rsidR="009E6D77">
        <w:rPr>
          <w:rFonts w:asciiTheme="minorHAnsi" w:eastAsiaTheme="minorEastAsia" w:hAnsiTheme="minorHAnsi" w:cstheme="minorBidi"/>
          <w:b w:val="0"/>
          <w:bCs w:val="0"/>
          <w:caps w:val="0"/>
          <w:noProof/>
          <w:color w:val="auto"/>
          <w:sz w:val="22"/>
          <w:szCs w:val="22"/>
          <w:lang w:val="sk-SK" w:eastAsia="sk-SK"/>
        </w:rPr>
        <w:tab/>
      </w:r>
      <w:r w:rsidR="009E6D77" w:rsidRPr="00571E6E">
        <w:rPr>
          <w:noProof/>
          <w:lang w:val="sk-SK"/>
        </w:rPr>
        <w:t>Informácie o dokumente</w:t>
      </w:r>
      <w:r w:rsidR="009E6D77">
        <w:rPr>
          <w:noProof/>
        </w:rPr>
        <w:tab/>
      </w:r>
      <w:r w:rsidR="009E6D77">
        <w:rPr>
          <w:noProof/>
        </w:rPr>
        <w:fldChar w:fldCharType="begin"/>
      </w:r>
      <w:r w:rsidR="009E6D77">
        <w:rPr>
          <w:noProof/>
        </w:rPr>
        <w:instrText xml:space="preserve"> PAGEREF _Toc406018939 \h </w:instrText>
      </w:r>
      <w:r w:rsidR="009E6D77">
        <w:rPr>
          <w:noProof/>
        </w:rPr>
      </w:r>
      <w:r w:rsidR="009E6D77">
        <w:rPr>
          <w:noProof/>
        </w:rPr>
        <w:fldChar w:fldCharType="separate"/>
      </w:r>
      <w:r w:rsidR="009E6D77">
        <w:rPr>
          <w:noProof/>
        </w:rPr>
        <w:t>4</w:t>
      </w:r>
      <w:r w:rsidR="009E6D77">
        <w:rPr>
          <w:noProof/>
        </w:rPr>
        <w:fldChar w:fldCharType="end"/>
      </w:r>
    </w:p>
    <w:p w:rsidR="009E6D77" w:rsidRDefault="009E6D77">
      <w:pPr>
        <w:pStyle w:val="Obsah2"/>
        <w:rPr>
          <w:rFonts w:asciiTheme="minorHAnsi" w:eastAsiaTheme="minorEastAsia" w:hAnsiTheme="minorHAnsi" w:cstheme="minorBidi"/>
          <w:color w:val="auto"/>
          <w:sz w:val="22"/>
          <w:szCs w:val="22"/>
          <w:lang w:val="sk-SK" w:eastAsia="sk-SK"/>
        </w:rPr>
      </w:pPr>
      <w:r w:rsidRPr="00571E6E">
        <w:rPr>
          <w:color w:val="C00000"/>
          <w:lang w:val="sk-SK"/>
        </w:rPr>
        <w:t>0.1.</w:t>
      </w:r>
      <w:r>
        <w:rPr>
          <w:rFonts w:asciiTheme="minorHAnsi" w:eastAsiaTheme="minorEastAsia" w:hAnsiTheme="minorHAnsi" w:cstheme="minorBidi"/>
          <w:color w:val="auto"/>
          <w:sz w:val="22"/>
          <w:szCs w:val="22"/>
          <w:lang w:val="sk-SK" w:eastAsia="sk-SK"/>
        </w:rPr>
        <w:tab/>
      </w:r>
      <w:r w:rsidRPr="00571E6E">
        <w:rPr>
          <w:lang w:val="sk-SK"/>
        </w:rPr>
        <w:t>Údaje o dokumente</w:t>
      </w:r>
      <w:r>
        <w:tab/>
      </w:r>
      <w:r>
        <w:fldChar w:fldCharType="begin"/>
      </w:r>
      <w:r>
        <w:instrText xml:space="preserve"> PAGEREF _Toc406018940 \h </w:instrText>
      </w:r>
      <w:r>
        <w:fldChar w:fldCharType="separate"/>
      </w:r>
      <w:r>
        <w:t>4</w:t>
      </w:r>
      <w:r>
        <w:fldChar w:fldCharType="end"/>
      </w:r>
    </w:p>
    <w:p w:rsidR="009E6D77" w:rsidRDefault="009E6D77">
      <w:pPr>
        <w:pStyle w:val="Obsah2"/>
        <w:rPr>
          <w:rFonts w:asciiTheme="minorHAnsi" w:eastAsiaTheme="minorEastAsia" w:hAnsiTheme="minorHAnsi" w:cstheme="minorBidi"/>
          <w:color w:val="auto"/>
          <w:sz w:val="22"/>
          <w:szCs w:val="22"/>
          <w:lang w:val="sk-SK" w:eastAsia="sk-SK"/>
        </w:rPr>
      </w:pPr>
      <w:r w:rsidRPr="00571E6E">
        <w:rPr>
          <w:color w:val="C00000"/>
          <w:lang w:val="sk-SK"/>
        </w:rPr>
        <w:t>0.2.</w:t>
      </w:r>
      <w:r>
        <w:rPr>
          <w:rFonts w:asciiTheme="minorHAnsi" w:eastAsiaTheme="minorEastAsia" w:hAnsiTheme="minorHAnsi" w:cstheme="minorBidi"/>
          <w:color w:val="auto"/>
          <w:sz w:val="22"/>
          <w:szCs w:val="22"/>
          <w:lang w:val="sk-SK" w:eastAsia="sk-SK"/>
        </w:rPr>
        <w:tab/>
      </w:r>
      <w:r w:rsidRPr="00571E6E">
        <w:rPr>
          <w:lang w:val="sk-SK"/>
        </w:rPr>
        <w:t>Skratky a akronymy</w:t>
      </w:r>
      <w:r>
        <w:tab/>
      </w:r>
      <w:r>
        <w:fldChar w:fldCharType="begin"/>
      </w:r>
      <w:r>
        <w:instrText xml:space="preserve"> PAGEREF _Toc406018941 \h </w:instrText>
      </w:r>
      <w:r>
        <w:fldChar w:fldCharType="separate"/>
      </w:r>
      <w:r>
        <w:t>4</w:t>
      </w:r>
      <w:r>
        <w:fldChar w:fldCharType="end"/>
      </w:r>
    </w:p>
    <w:p w:rsidR="009E6D77" w:rsidRDefault="009E6D77">
      <w:pPr>
        <w:pStyle w:val="Obsah1"/>
        <w:rPr>
          <w:rFonts w:asciiTheme="minorHAnsi" w:eastAsiaTheme="minorEastAsia" w:hAnsiTheme="minorHAnsi" w:cstheme="minorBidi"/>
          <w:b w:val="0"/>
          <w:bCs w:val="0"/>
          <w:caps w:val="0"/>
          <w:noProof/>
          <w:color w:val="auto"/>
          <w:sz w:val="22"/>
          <w:szCs w:val="22"/>
          <w:lang w:val="sk-SK" w:eastAsia="sk-SK"/>
        </w:rPr>
      </w:pPr>
      <w:r w:rsidRPr="00571E6E">
        <w:rPr>
          <w:b w:val="0"/>
          <w:bCs w:val="0"/>
          <w:noProof/>
          <w:color w:val="C00000"/>
          <w:lang w:val="sk-SK"/>
        </w:rPr>
        <w:t>1.</w:t>
      </w:r>
      <w:r>
        <w:rPr>
          <w:rFonts w:asciiTheme="minorHAnsi" w:eastAsiaTheme="minorEastAsia" w:hAnsiTheme="minorHAnsi" w:cstheme="minorBidi"/>
          <w:b w:val="0"/>
          <w:bCs w:val="0"/>
          <w:caps w:val="0"/>
          <w:noProof/>
          <w:color w:val="auto"/>
          <w:sz w:val="22"/>
          <w:szCs w:val="22"/>
          <w:lang w:val="sk-SK" w:eastAsia="sk-SK"/>
        </w:rPr>
        <w:tab/>
      </w:r>
      <w:r w:rsidRPr="00571E6E">
        <w:rPr>
          <w:noProof/>
          <w:lang w:val="sk-SK"/>
        </w:rPr>
        <w:t>Zhrnutie</w:t>
      </w:r>
      <w:r>
        <w:rPr>
          <w:noProof/>
        </w:rPr>
        <w:tab/>
      </w:r>
      <w:r>
        <w:rPr>
          <w:noProof/>
        </w:rPr>
        <w:fldChar w:fldCharType="begin"/>
      </w:r>
      <w:r>
        <w:rPr>
          <w:noProof/>
        </w:rPr>
        <w:instrText xml:space="preserve"> PAGEREF _Toc406018942 \h </w:instrText>
      </w:r>
      <w:r>
        <w:rPr>
          <w:noProof/>
        </w:rPr>
      </w:r>
      <w:r>
        <w:rPr>
          <w:noProof/>
        </w:rPr>
        <w:fldChar w:fldCharType="separate"/>
      </w:r>
      <w:r>
        <w:rPr>
          <w:noProof/>
        </w:rPr>
        <w:t>5</w:t>
      </w:r>
      <w:r>
        <w:rPr>
          <w:noProof/>
        </w:rPr>
        <w:fldChar w:fldCharType="end"/>
      </w:r>
    </w:p>
    <w:p w:rsidR="009E6D77" w:rsidRDefault="009E6D77">
      <w:pPr>
        <w:pStyle w:val="Obsah1"/>
        <w:rPr>
          <w:rFonts w:asciiTheme="minorHAnsi" w:eastAsiaTheme="minorEastAsia" w:hAnsiTheme="minorHAnsi" w:cstheme="minorBidi"/>
          <w:b w:val="0"/>
          <w:bCs w:val="0"/>
          <w:caps w:val="0"/>
          <w:noProof/>
          <w:color w:val="auto"/>
          <w:sz w:val="22"/>
          <w:szCs w:val="22"/>
          <w:lang w:val="sk-SK" w:eastAsia="sk-SK"/>
        </w:rPr>
      </w:pPr>
      <w:r w:rsidRPr="00571E6E">
        <w:rPr>
          <w:b w:val="0"/>
          <w:bCs w:val="0"/>
          <w:noProof/>
          <w:color w:val="C00000"/>
          <w:lang w:val="sk-SK"/>
        </w:rPr>
        <w:t>2.</w:t>
      </w:r>
      <w:r>
        <w:rPr>
          <w:rFonts w:asciiTheme="minorHAnsi" w:eastAsiaTheme="minorEastAsia" w:hAnsiTheme="minorHAnsi" w:cstheme="minorBidi"/>
          <w:b w:val="0"/>
          <w:bCs w:val="0"/>
          <w:caps w:val="0"/>
          <w:noProof/>
          <w:color w:val="auto"/>
          <w:sz w:val="22"/>
          <w:szCs w:val="22"/>
          <w:lang w:val="sk-SK" w:eastAsia="sk-SK"/>
        </w:rPr>
        <w:tab/>
      </w:r>
      <w:r w:rsidRPr="00571E6E">
        <w:rPr>
          <w:noProof/>
          <w:lang w:val="sk-SK"/>
        </w:rPr>
        <w:t>Úvod</w:t>
      </w:r>
      <w:r>
        <w:rPr>
          <w:noProof/>
        </w:rPr>
        <w:tab/>
      </w:r>
      <w:r>
        <w:rPr>
          <w:noProof/>
        </w:rPr>
        <w:fldChar w:fldCharType="begin"/>
      </w:r>
      <w:r>
        <w:rPr>
          <w:noProof/>
        </w:rPr>
        <w:instrText xml:space="preserve"> PAGEREF _Toc406018943 \h </w:instrText>
      </w:r>
      <w:r>
        <w:rPr>
          <w:noProof/>
        </w:rPr>
      </w:r>
      <w:r>
        <w:rPr>
          <w:noProof/>
        </w:rPr>
        <w:fldChar w:fldCharType="separate"/>
      </w:r>
      <w:r>
        <w:rPr>
          <w:noProof/>
        </w:rPr>
        <w:t>6</w:t>
      </w:r>
      <w:r>
        <w:rPr>
          <w:noProof/>
        </w:rPr>
        <w:fldChar w:fldCharType="end"/>
      </w:r>
    </w:p>
    <w:p w:rsidR="009E6D77" w:rsidRDefault="009E6D77">
      <w:pPr>
        <w:pStyle w:val="Obsah1"/>
        <w:rPr>
          <w:rFonts w:asciiTheme="minorHAnsi" w:eastAsiaTheme="minorEastAsia" w:hAnsiTheme="minorHAnsi" w:cstheme="minorBidi"/>
          <w:b w:val="0"/>
          <w:bCs w:val="0"/>
          <w:caps w:val="0"/>
          <w:noProof/>
          <w:color w:val="auto"/>
          <w:sz w:val="22"/>
          <w:szCs w:val="22"/>
          <w:lang w:val="sk-SK" w:eastAsia="sk-SK"/>
        </w:rPr>
      </w:pPr>
      <w:r w:rsidRPr="00571E6E">
        <w:rPr>
          <w:b w:val="0"/>
          <w:bCs w:val="0"/>
          <w:noProof/>
          <w:color w:val="C00000"/>
          <w:lang w:val="sk-SK"/>
        </w:rPr>
        <w:t>3.</w:t>
      </w:r>
      <w:r>
        <w:rPr>
          <w:rFonts w:asciiTheme="minorHAnsi" w:eastAsiaTheme="minorEastAsia" w:hAnsiTheme="minorHAnsi" w:cstheme="minorBidi"/>
          <w:b w:val="0"/>
          <w:bCs w:val="0"/>
          <w:caps w:val="0"/>
          <w:noProof/>
          <w:color w:val="auto"/>
          <w:sz w:val="22"/>
          <w:szCs w:val="22"/>
          <w:lang w:val="sk-SK" w:eastAsia="sk-SK"/>
        </w:rPr>
        <w:tab/>
      </w:r>
      <w:r w:rsidRPr="00571E6E">
        <w:rPr>
          <w:noProof/>
          <w:lang w:val="sk-SK"/>
        </w:rPr>
        <w:t>Proces a metodika hodnotenia ex-ante</w:t>
      </w:r>
      <w:r>
        <w:rPr>
          <w:noProof/>
        </w:rPr>
        <w:tab/>
      </w:r>
      <w:r>
        <w:rPr>
          <w:noProof/>
        </w:rPr>
        <w:fldChar w:fldCharType="begin"/>
      </w:r>
      <w:r>
        <w:rPr>
          <w:noProof/>
        </w:rPr>
        <w:instrText xml:space="preserve"> PAGEREF _Toc406018944 \h </w:instrText>
      </w:r>
      <w:r>
        <w:rPr>
          <w:noProof/>
        </w:rPr>
      </w:r>
      <w:r>
        <w:rPr>
          <w:noProof/>
        </w:rPr>
        <w:fldChar w:fldCharType="separate"/>
      </w:r>
      <w:r>
        <w:rPr>
          <w:noProof/>
        </w:rPr>
        <w:t>8</w:t>
      </w:r>
      <w:r>
        <w:rPr>
          <w:noProof/>
        </w:rPr>
        <w:fldChar w:fldCharType="end"/>
      </w:r>
    </w:p>
    <w:p w:rsidR="009E6D77" w:rsidRDefault="009E6D77">
      <w:pPr>
        <w:pStyle w:val="Obsah1"/>
        <w:rPr>
          <w:rFonts w:asciiTheme="minorHAnsi" w:eastAsiaTheme="minorEastAsia" w:hAnsiTheme="minorHAnsi" w:cstheme="minorBidi"/>
          <w:b w:val="0"/>
          <w:bCs w:val="0"/>
          <w:caps w:val="0"/>
          <w:noProof/>
          <w:color w:val="auto"/>
          <w:sz w:val="22"/>
          <w:szCs w:val="22"/>
          <w:lang w:val="sk-SK" w:eastAsia="sk-SK"/>
        </w:rPr>
      </w:pPr>
      <w:r w:rsidRPr="00571E6E">
        <w:rPr>
          <w:b w:val="0"/>
          <w:bCs w:val="0"/>
          <w:noProof/>
          <w:color w:val="C00000"/>
          <w:lang w:val="sk-SK"/>
        </w:rPr>
        <w:t>4.</w:t>
      </w:r>
      <w:r>
        <w:rPr>
          <w:rFonts w:asciiTheme="minorHAnsi" w:eastAsiaTheme="minorEastAsia" w:hAnsiTheme="minorHAnsi" w:cstheme="minorBidi"/>
          <w:b w:val="0"/>
          <w:bCs w:val="0"/>
          <w:caps w:val="0"/>
          <w:noProof/>
          <w:color w:val="auto"/>
          <w:sz w:val="22"/>
          <w:szCs w:val="22"/>
          <w:lang w:val="sk-SK" w:eastAsia="sk-SK"/>
        </w:rPr>
        <w:tab/>
      </w:r>
      <w:r w:rsidRPr="00571E6E">
        <w:rPr>
          <w:noProof/>
          <w:lang w:val="sk-SK"/>
        </w:rPr>
        <w:t>Hodnotenie stratégie programu</w:t>
      </w:r>
      <w:r>
        <w:rPr>
          <w:noProof/>
        </w:rPr>
        <w:tab/>
      </w:r>
      <w:r>
        <w:rPr>
          <w:noProof/>
        </w:rPr>
        <w:fldChar w:fldCharType="begin"/>
      </w:r>
      <w:r>
        <w:rPr>
          <w:noProof/>
        </w:rPr>
        <w:instrText xml:space="preserve"> PAGEREF _Toc406018945 \h </w:instrText>
      </w:r>
      <w:r>
        <w:rPr>
          <w:noProof/>
        </w:rPr>
      </w:r>
      <w:r>
        <w:rPr>
          <w:noProof/>
        </w:rPr>
        <w:fldChar w:fldCharType="separate"/>
      </w:r>
      <w:r>
        <w:rPr>
          <w:noProof/>
        </w:rPr>
        <w:t>10</w:t>
      </w:r>
      <w:r>
        <w:rPr>
          <w:noProof/>
        </w:rPr>
        <w:fldChar w:fldCharType="end"/>
      </w:r>
    </w:p>
    <w:p w:rsidR="009E6D77" w:rsidRDefault="009E6D77">
      <w:pPr>
        <w:pStyle w:val="Obsah2"/>
        <w:rPr>
          <w:rFonts w:asciiTheme="minorHAnsi" w:eastAsiaTheme="minorEastAsia" w:hAnsiTheme="minorHAnsi" w:cstheme="minorBidi"/>
          <w:color w:val="auto"/>
          <w:sz w:val="22"/>
          <w:szCs w:val="22"/>
          <w:lang w:val="sk-SK" w:eastAsia="sk-SK"/>
        </w:rPr>
      </w:pPr>
      <w:r w:rsidRPr="00571E6E">
        <w:rPr>
          <w:color w:val="C00000"/>
          <w:lang w:val="sk-SK"/>
        </w:rPr>
        <w:t>4.1.</w:t>
      </w:r>
      <w:r>
        <w:rPr>
          <w:rFonts w:asciiTheme="minorHAnsi" w:eastAsiaTheme="minorEastAsia" w:hAnsiTheme="minorHAnsi" w:cstheme="minorBidi"/>
          <w:color w:val="auto"/>
          <w:sz w:val="22"/>
          <w:szCs w:val="22"/>
          <w:lang w:val="sk-SK" w:eastAsia="sk-SK"/>
        </w:rPr>
        <w:tab/>
      </w:r>
      <w:r w:rsidRPr="00571E6E">
        <w:rPr>
          <w:lang w:val="sk-SK"/>
        </w:rPr>
        <w:t>Vonkajšia konzistentnosť a koherencia</w:t>
      </w:r>
      <w:r>
        <w:tab/>
      </w:r>
      <w:r>
        <w:fldChar w:fldCharType="begin"/>
      </w:r>
      <w:r>
        <w:instrText xml:space="preserve"> PAGEREF _Toc406018946 \h </w:instrText>
      </w:r>
      <w:r>
        <w:fldChar w:fldCharType="separate"/>
      </w:r>
      <w:r>
        <w:t>10</w:t>
      </w:r>
      <w:r>
        <w:fldChar w:fldCharType="end"/>
      </w:r>
    </w:p>
    <w:p w:rsidR="009E6D77" w:rsidRDefault="009E6D77">
      <w:pPr>
        <w:pStyle w:val="Obsah2"/>
        <w:rPr>
          <w:rFonts w:asciiTheme="minorHAnsi" w:eastAsiaTheme="minorEastAsia" w:hAnsiTheme="minorHAnsi" w:cstheme="minorBidi"/>
          <w:color w:val="auto"/>
          <w:sz w:val="22"/>
          <w:szCs w:val="22"/>
          <w:lang w:val="sk-SK" w:eastAsia="sk-SK"/>
        </w:rPr>
      </w:pPr>
      <w:r w:rsidRPr="00571E6E">
        <w:rPr>
          <w:color w:val="C00000"/>
          <w:lang w:val="sk-SK"/>
        </w:rPr>
        <w:t>4.2.</w:t>
      </w:r>
      <w:r>
        <w:rPr>
          <w:rFonts w:asciiTheme="minorHAnsi" w:eastAsiaTheme="minorEastAsia" w:hAnsiTheme="minorHAnsi" w:cstheme="minorBidi"/>
          <w:color w:val="auto"/>
          <w:sz w:val="22"/>
          <w:szCs w:val="22"/>
          <w:lang w:val="sk-SK" w:eastAsia="sk-SK"/>
        </w:rPr>
        <w:tab/>
      </w:r>
      <w:r w:rsidRPr="00571E6E">
        <w:rPr>
          <w:lang w:val="sk-SK"/>
        </w:rPr>
        <w:t>Intervenčná logika</w:t>
      </w:r>
      <w:r>
        <w:tab/>
      </w:r>
      <w:r>
        <w:fldChar w:fldCharType="begin"/>
      </w:r>
      <w:r>
        <w:instrText xml:space="preserve"> PAGEREF _Toc406018947 \h </w:instrText>
      </w:r>
      <w:r>
        <w:fldChar w:fldCharType="separate"/>
      </w:r>
      <w:r>
        <w:t>13</w:t>
      </w:r>
      <w:r>
        <w:fldChar w:fldCharType="end"/>
      </w:r>
    </w:p>
    <w:p w:rsidR="009E6D77" w:rsidRDefault="009E6D77">
      <w:pPr>
        <w:pStyle w:val="Obsah3"/>
        <w:rPr>
          <w:rFonts w:asciiTheme="minorHAnsi" w:eastAsiaTheme="minorEastAsia" w:hAnsiTheme="minorHAnsi" w:cstheme="minorBidi"/>
          <w:iCs w:val="0"/>
          <w:color w:val="auto"/>
          <w:sz w:val="22"/>
          <w:szCs w:val="22"/>
          <w:lang w:val="sk-SK" w:eastAsia="sk-SK"/>
        </w:rPr>
      </w:pPr>
      <w:r w:rsidRPr="00571E6E">
        <w:rPr>
          <w:color w:val="C00000"/>
          <w:lang w:val="sk-SK"/>
        </w:rPr>
        <w:t>4.2.1.</w:t>
      </w:r>
      <w:r>
        <w:rPr>
          <w:rFonts w:asciiTheme="minorHAnsi" w:eastAsiaTheme="minorEastAsia" w:hAnsiTheme="minorHAnsi" w:cstheme="minorBidi"/>
          <w:iCs w:val="0"/>
          <w:color w:val="auto"/>
          <w:sz w:val="22"/>
          <w:szCs w:val="22"/>
          <w:lang w:val="sk-SK" w:eastAsia="sk-SK"/>
        </w:rPr>
        <w:tab/>
      </w:r>
      <w:r w:rsidRPr="00571E6E">
        <w:rPr>
          <w:lang w:val="sk-SK"/>
        </w:rPr>
        <w:t>Prioritná os 1: inovatívny a sociálne zodpovedný dunajský región</w:t>
      </w:r>
      <w:r>
        <w:tab/>
      </w:r>
      <w:r>
        <w:fldChar w:fldCharType="begin"/>
      </w:r>
      <w:r>
        <w:instrText xml:space="preserve"> PAGEREF _Toc406018948 \h </w:instrText>
      </w:r>
      <w:r>
        <w:fldChar w:fldCharType="separate"/>
      </w:r>
      <w:r>
        <w:t>15</w:t>
      </w:r>
      <w:r>
        <w:fldChar w:fldCharType="end"/>
      </w:r>
    </w:p>
    <w:p w:rsidR="009E6D77" w:rsidRDefault="009E6D77">
      <w:pPr>
        <w:pStyle w:val="Obsah3"/>
        <w:rPr>
          <w:rFonts w:asciiTheme="minorHAnsi" w:eastAsiaTheme="minorEastAsia" w:hAnsiTheme="minorHAnsi" w:cstheme="minorBidi"/>
          <w:iCs w:val="0"/>
          <w:color w:val="auto"/>
          <w:sz w:val="22"/>
          <w:szCs w:val="22"/>
          <w:lang w:val="sk-SK" w:eastAsia="sk-SK"/>
        </w:rPr>
      </w:pPr>
      <w:r w:rsidRPr="00571E6E">
        <w:rPr>
          <w:color w:val="C00000"/>
          <w:lang w:val="sk-SK"/>
        </w:rPr>
        <w:t>4.2.2.</w:t>
      </w:r>
      <w:r>
        <w:rPr>
          <w:rFonts w:asciiTheme="minorHAnsi" w:eastAsiaTheme="minorEastAsia" w:hAnsiTheme="minorHAnsi" w:cstheme="minorBidi"/>
          <w:iCs w:val="0"/>
          <w:color w:val="auto"/>
          <w:sz w:val="22"/>
          <w:szCs w:val="22"/>
          <w:lang w:val="sk-SK" w:eastAsia="sk-SK"/>
        </w:rPr>
        <w:tab/>
      </w:r>
      <w:r w:rsidRPr="00571E6E">
        <w:rPr>
          <w:lang w:val="sk-SK"/>
        </w:rPr>
        <w:t>Prioritná os 2: Dunajský región zodpovedný voči životnému prostrediu a kultúre</w:t>
      </w:r>
      <w:r>
        <w:tab/>
      </w:r>
      <w:r>
        <w:fldChar w:fldCharType="begin"/>
      </w:r>
      <w:r>
        <w:instrText xml:space="preserve"> PAGEREF _Toc406018949 \h </w:instrText>
      </w:r>
      <w:r>
        <w:fldChar w:fldCharType="separate"/>
      </w:r>
      <w:r>
        <w:t>21</w:t>
      </w:r>
      <w:r>
        <w:fldChar w:fldCharType="end"/>
      </w:r>
    </w:p>
    <w:p w:rsidR="009E6D77" w:rsidRDefault="009E6D77">
      <w:pPr>
        <w:pStyle w:val="Obsah3"/>
        <w:rPr>
          <w:rFonts w:asciiTheme="minorHAnsi" w:eastAsiaTheme="minorEastAsia" w:hAnsiTheme="minorHAnsi" w:cstheme="minorBidi"/>
          <w:iCs w:val="0"/>
          <w:color w:val="auto"/>
          <w:sz w:val="22"/>
          <w:szCs w:val="22"/>
          <w:lang w:val="sk-SK" w:eastAsia="sk-SK"/>
        </w:rPr>
      </w:pPr>
      <w:r w:rsidRPr="00571E6E">
        <w:rPr>
          <w:color w:val="C00000"/>
          <w:lang w:val="sk-SK"/>
        </w:rPr>
        <w:t>4.2.3.</w:t>
      </w:r>
      <w:r>
        <w:rPr>
          <w:rFonts w:asciiTheme="minorHAnsi" w:eastAsiaTheme="minorEastAsia" w:hAnsiTheme="minorHAnsi" w:cstheme="minorBidi"/>
          <w:iCs w:val="0"/>
          <w:color w:val="auto"/>
          <w:sz w:val="22"/>
          <w:szCs w:val="22"/>
          <w:lang w:val="sk-SK" w:eastAsia="sk-SK"/>
        </w:rPr>
        <w:tab/>
      </w:r>
      <w:r w:rsidRPr="00571E6E">
        <w:rPr>
          <w:lang w:val="sk-SK"/>
        </w:rPr>
        <w:t>Prioritná os 3: Lepšie prepojený dunajský región</w:t>
      </w:r>
      <w:r>
        <w:tab/>
      </w:r>
      <w:r>
        <w:fldChar w:fldCharType="begin"/>
      </w:r>
      <w:r>
        <w:instrText xml:space="preserve"> PAGEREF _Toc406018950 \h </w:instrText>
      </w:r>
      <w:r>
        <w:fldChar w:fldCharType="separate"/>
      </w:r>
      <w:r>
        <w:t>30</w:t>
      </w:r>
      <w:r>
        <w:fldChar w:fldCharType="end"/>
      </w:r>
    </w:p>
    <w:p w:rsidR="009E6D77" w:rsidRDefault="009E6D77">
      <w:pPr>
        <w:pStyle w:val="Obsah3"/>
        <w:rPr>
          <w:rFonts w:asciiTheme="minorHAnsi" w:eastAsiaTheme="minorEastAsia" w:hAnsiTheme="minorHAnsi" w:cstheme="minorBidi"/>
          <w:iCs w:val="0"/>
          <w:color w:val="auto"/>
          <w:sz w:val="22"/>
          <w:szCs w:val="22"/>
          <w:lang w:val="sk-SK" w:eastAsia="sk-SK"/>
        </w:rPr>
      </w:pPr>
      <w:r w:rsidRPr="00571E6E">
        <w:rPr>
          <w:color w:val="C00000"/>
          <w:lang w:val="sk-SK"/>
        </w:rPr>
        <w:t>4.2.4.</w:t>
      </w:r>
      <w:r>
        <w:rPr>
          <w:rFonts w:asciiTheme="minorHAnsi" w:eastAsiaTheme="minorEastAsia" w:hAnsiTheme="minorHAnsi" w:cstheme="minorBidi"/>
          <w:iCs w:val="0"/>
          <w:color w:val="auto"/>
          <w:sz w:val="22"/>
          <w:szCs w:val="22"/>
          <w:lang w:val="sk-SK" w:eastAsia="sk-SK"/>
        </w:rPr>
        <w:tab/>
      </w:r>
      <w:r w:rsidRPr="00571E6E">
        <w:rPr>
          <w:lang w:val="sk-SK"/>
        </w:rPr>
        <w:t>Prioritná os 4: Dobre spravovaný dunajský región</w:t>
      </w:r>
      <w:r>
        <w:tab/>
      </w:r>
      <w:r>
        <w:fldChar w:fldCharType="begin"/>
      </w:r>
      <w:r>
        <w:instrText xml:space="preserve"> PAGEREF _Toc406018951 \h </w:instrText>
      </w:r>
      <w:r>
        <w:fldChar w:fldCharType="separate"/>
      </w:r>
      <w:r>
        <w:t>34</w:t>
      </w:r>
      <w:r>
        <w:fldChar w:fldCharType="end"/>
      </w:r>
    </w:p>
    <w:p w:rsidR="009E6D77" w:rsidRDefault="009E6D77">
      <w:pPr>
        <w:pStyle w:val="Obsah3"/>
        <w:rPr>
          <w:rFonts w:asciiTheme="minorHAnsi" w:eastAsiaTheme="minorEastAsia" w:hAnsiTheme="minorHAnsi" w:cstheme="minorBidi"/>
          <w:iCs w:val="0"/>
          <w:color w:val="auto"/>
          <w:sz w:val="22"/>
          <w:szCs w:val="22"/>
          <w:lang w:val="sk-SK" w:eastAsia="sk-SK"/>
        </w:rPr>
      </w:pPr>
      <w:r w:rsidRPr="00571E6E">
        <w:rPr>
          <w:color w:val="C00000"/>
          <w:lang w:val="sk-SK"/>
        </w:rPr>
        <w:t>4.2.5.</w:t>
      </w:r>
      <w:r>
        <w:rPr>
          <w:rFonts w:asciiTheme="minorHAnsi" w:eastAsiaTheme="minorEastAsia" w:hAnsiTheme="minorHAnsi" w:cstheme="minorBidi"/>
          <w:iCs w:val="0"/>
          <w:color w:val="auto"/>
          <w:sz w:val="22"/>
          <w:szCs w:val="22"/>
          <w:lang w:val="sk-SK" w:eastAsia="sk-SK"/>
        </w:rPr>
        <w:tab/>
      </w:r>
      <w:r w:rsidRPr="00571E6E">
        <w:rPr>
          <w:lang w:val="sk-SK"/>
        </w:rPr>
        <w:t>Vnútorná konzistentnosť na úrovni PS</w:t>
      </w:r>
      <w:r>
        <w:tab/>
      </w:r>
      <w:r>
        <w:fldChar w:fldCharType="begin"/>
      </w:r>
      <w:r>
        <w:instrText xml:space="preserve"> PAGEREF _Toc406018952 \h </w:instrText>
      </w:r>
      <w:r>
        <w:fldChar w:fldCharType="separate"/>
      </w:r>
      <w:r>
        <w:t>40</w:t>
      </w:r>
      <w:r>
        <w:fldChar w:fldCharType="end"/>
      </w:r>
    </w:p>
    <w:p w:rsidR="009E6D77" w:rsidRDefault="009E6D77">
      <w:pPr>
        <w:pStyle w:val="Obsah2"/>
        <w:rPr>
          <w:rFonts w:asciiTheme="minorHAnsi" w:eastAsiaTheme="minorEastAsia" w:hAnsiTheme="minorHAnsi" w:cstheme="minorBidi"/>
          <w:color w:val="auto"/>
          <w:sz w:val="22"/>
          <w:szCs w:val="22"/>
          <w:lang w:val="sk-SK" w:eastAsia="sk-SK"/>
        </w:rPr>
      </w:pPr>
      <w:r w:rsidRPr="00571E6E">
        <w:rPr>
          <w:color w:val="C00000"/>
          <w:lang w:val="sk-SK"/>
        </w:rPr>
        <w:t>4.3.</w:t>
      </w:r>
      <w:r>
        <w:rPr>
          <w:rFonts w:asciiTheme="minorHAnsi" w:eastAsiaTheme="minorEastAsia" w:hAnsiTheme="minorHAnsi" w:cstheme="minorBidi"/>
          <w:color w:val="auto"/>
          <w:sz w:val="22"/>
          <w:szCs w:val="22"/>
          <w:lang w:val="sk-SK" w:eastAsia="sk-SK"/>
        </w:rPr>
        <w:tab/>
      </w:r>
      <w:r w:rsidRPr="00571E6E">
        <w:rPr>
          <w:lang w:val="sk-SK"/>
        </w:rPr>
        <w:t>Horizontálne princípy</w:t>
      </w:r>
      <w:r>
        <w:tab/>
      </w:r>
      <w:r>
        <w:fldChar w:fldCharType="begin"/>
      </w:r>
      <w:r>
        <w:instrText xml:space="preserve"> PAGEREF _Toc406018953 \h </w:instrText>
      </w:r>
      <w:r>
        <w:fldChar w:fldCharType="separate"/>
      </w:r>
      <w:r>
        <w:t>43</w:t>
      </w:r>
      <w:r>
        <w:fldChar w:fldCharType="end"/>
      </w:r>
    </w:p>
    <w:p w:rsidR="009E6D77" w:rsidRDefault="009E6D77">
      <w:pPr>
        <w:pStyle w:val="Obsah1"/>
        <w:rPr>
          <w:rFonts w:asciiTheme="minorHAnsi" w:eastAsiaTheme="minorEastAsia" w:hAnsiTheme="minorHAnsi" w:cstheme="minorBidi"/>
          <w:b w:val="0"/>
          <w:bCs w:val="0"/>
          <w:caps w:val="0"/>
          <w:noProof/>
          <w:color w:val="auto"/>
          <w:sz w:val="22"/>
          <w:szCs w:val="22"/>
          <w:lang w:val="sk-SK" w:eastAsia="sk-SK"/>
        </w:rPr>
      </w:pPr>
      <w:r w:rsidRPr="00571E6E">
        <w:rPr>
          <w:b w:val="0"/>
          <w:bCs w:val="0"/>
          <w:noProof/>
          <w:color w:val="C00000"/>
          <w:lang w:val="sk-SK"/>
        </w:rPr>
        <w:t>5.</w:t>
      </w:r>
      <w:r>
        <w:rPr>
          <w:rFonts w:asciiTheme="minorHAnsi" w:eastAsiaTheme="minorEastAsia" w:hAnsiTheme="minorHAnsi" w:cstheme="minorBidi"/>
          <w:b w:val="0"/>
          <w:bCs w:val="0"/>
          <w:caps w:val="0"/>
          <w:noProof/>
          <w:color w:val="auto"/>
          <w:sz w:val="22"/>
          <w:szCs w:val="22"/>
          <w:lang w:val="sk-SK" w:eastAsia="sk-SK"/>
        </w:rPr>
        <w:tab/>
      </w:r>
      <w:r w:rsidRPr="00571E6E">
        <w:rPr>
          <w:noProof/>
          <w:lang w:val="sk-SK"/>
        </w:rPr>
        <w:t>Hodnotenie ukazovateľov</w:t>
      </w:r>
      <w:r>
        <w:rPr>
          <w:noProof/>
        </w:rPr>
        <w:tab/>
      </w:r>
      <w:r>
        <w:rPr>
          <w:noProof/>
        </w:rPr>
        <w:fldChar w:fldCharType="begin"/>
      </w:r>
      <w:r>
        <w:rPr>
          <w:noProof/>
        </w:rPr>
        <w:instrText xml:space="preserve"> PAGEREF _Toc406018954 \h </w:instrText>
      </w:r>
      <w:r>
        <w:rPr>
          <w:noProof/>
        </w:rPr>
      </w:r>
      <w:r>
        <w:rPr>
          <w:noProof/>
        </w:rPr>
        <w:fldChar w:fldCharType="separate"/>
      </w:r>
      <w:r>
        <w:rPr>
          <w:noProof/>
        </w:rPr>
        <w:t>45</w:t>
      </w:r>
      <w:r>
        <w:rPr>
          <w:noProof/>
        </w:rPr>
        <w:fldChar w:fldCharType="end"/>
      </w:r>
    </w:p>
    <w:p w:rsidR="009E6D77" w:rsidRDefault="009E6D77">
      <w:pPr>
        <w:pStyle w:val="Obsah2"/>
        <w:rPr>
          <w:rFonts w:asciiTheme="minorHAnsi" w:eastAsiaTheme="minorEastAsia" w:hAnsiTheme="minorHAnsi" w:cstheme="minorBidi"/>
          <w:color w:val="auto"/>
          <w:sz w:val="22"/>
          <w:szCs w:val="22"/>
          <w:lang w:val="sk-SK" w:eastAsia="sk-SK"/>
        </w:rPr>
      </w:pPr>
      <w:r w:rsidRPr="00571E6E">
        <w:rPr>
          <w:color w:val="C00000"/>
          <w:lang w:val="sk-SK"/>
        </w:rPr>
        <w:t>5.1.</w:t>
      </w:r>
      <w:r>
        <w:rPr>
          <w:rFonts w:asciiTheme="minorHAnsi" w:eastAsiaTheme="minorEastAsia" w:hAnsiTheme="minorHAnsi" w:cstheme="minorBidi"/>
          <w:color w:val="auto"/>
          <w:sz w:val="22"/>
          <w:szCs w:val="22"/>
          <w:lang w:val="sk-SK" w:eastAsia="sk-SK"/>
        </w:rPr>
        <w:tab/>
      </w:r>
      <w:r w:rsidRPr="00571E6E">
        <w:rPr>
          <w:lang w:val="sk-SK"/>
        </w:rPr>
        <w:t>Ukazovatele výsledkov konkrétnych programov</w:t>
      </w:r>
      <w:r>
        <w:tab/>
      </w:r>
      <w:r>
        <w:fldChar w:fldCharType="begin"/>
      </w:r>
      <w:r>
        <w:instrText xml:space="preserve"> PAGEREF _Toc406018955 \h </w:instrText>
      </w:r>
      <w:r>
        <w:fldChar w:fldCharType="separate"/>
      </w:r>
      <w:r>
        <w:t>46</w:t>
      </w:r>
      <w:r>
        <w:fldChar w:fldCharType="end"/>
      </w:r>
    </w:p>
    <w:p w:rsidR="009E6D77" w:rsidRDefault="009E6D77">
      <w:pPr>
        <w:pStyle w:val="Obsah2"/>
        <w:rPr>
          <w:rFonts w:asciiTheme="minorHAnsi" w:eastAsiaTheme="minorEastAsia" w:hAnsiTheme="minorHAnsi" w:cstheme="minorBidi"/>
          <w:color w:val="auto"/>
          <w:sz w:val="22"/>
          <w:szCs w:val="22"/>
          <w:lang w:val="sk-SK" w:eastAsia="sk-SK"/>
        </w:rPr>
      </w:pPr>
      <w:r w:rsidRPr="00571E6E">
        <w:rPr>
          <w:color w:val="C00000"/>
          <w:lang w:val="sk-SK"/>
        </w:rPr>
        <w:t>5.2.</w:t>
      </w:r>
      <w:r>
        <w:rPr>
          <w:rFonts w:asciiTheme="minorHAnsi" w:eastAsiaTheme="minorEastAsia" w:hAnsiTheme="minorHAnsi" w:cstheme="minorBidi"/>
          <w:color w:val="auto"/>
          <w:sz w:val="22"/>
          <w:szCs w:val="22"/>
          <w:lang w:val="sk-SK" w:eastAsia="sk-SK"/>
        </w:rPr>
        <w:tab/>
      </w:r>
      <w:r w:rsidRPr="00571E6E">
        <w:rPr>
          <w:lang w:val="sk-SK"/>
        </w:rPr>
        <w:t>Ukazovatele výstupov konkrétnych programov</w:t>
      </w:r>
      <w:r>
        <w:tab/>
      </w:r>
      <w:r>
        <w:fldChar w:fldCharType="begin"/>
      </w:r>
      <w:r>
        <w:instrText xml:space="preserve"> PAGEREF _Toc406018956 \h </w:instrText>
      </w:r>
      <w:r>
        <w:fldChar w:fldCharType="separate"/>
      </w:r>
      <w:r>
        <w:t>48</w:t>
      </w:r>
      <w:r>
        <w:fldChar w:fldCharType="end"/>
      </w:r>
    </w:p>
    <w:p w:rsidR="009E6D77" w:rsidRDefault="009E6D77">
      <w:pPr>
        <w:pStyle w:val="Obsah2"/>
        <w:rPr>
          <w:rFonts w:asciiTheme="minorHAnsi" w:eastAsiaTheme="minorEastAsia" w:hAnsiTheme="minorHAnsi" w:cstheme="minorBidi"/>
          <w:color w:val="auto"/>
          <w:sz w:val="22"/>
          <w:szCs w:val="22"/>
          <w:lang w:val="sk-SK" w:eastAsia="sk-SK"/>
        </w:rPr>
      </w:pPr>
      <w:r w:rsidRPr="00571E6E">
        <w:rPr>
          <w:color w:val="C00000"/>
          <w:lang w:val="sk-SK"/>
        </w:rPr>
        <w:t>5.3.</w:t>
      </w:r>
      <w:r>
        <w:rPr>
          <w:rFonts w:asciiTheme="minorHAnsi" w:eastAsiaTheme="minorEastAsia" w:hAnsiTheme="minorHAnsi" w:cstheme="minorBidi"/>
          <w:color w:val="auto"/>
          <w:sz w:val="22"/>
          <w:szCs w:val="22"/>
          <w:lang w:val="sk-SK" w:eastAsia="sk-SK"/>
        </w:rPr>
        <w:tab/>
      </w:r>
      <w:r w:rsidRPr="00571E6E">
        <w:rPr>
          <w:lang w:val="sk-SK"/>
        </w:rPr>
        <w:t>Spoločné ukazovatele</w:t>
      </w:r>
      <w:r>
        <w:tab/>
      </w:r>
      <w:r>
        <w:fldChar w:fldCharType="begin"/>
      </w:r>
      <w:r>
        <w:instrText xml:space="preserve"> PAGEREF _Toc406018957 \h </w:instrText>
      </w:r>
      <w:r>
        <w:fldChar w:fldCharType="separate"/>
      </w:r>
      <w:r>
        <w:t>49</w:t>
      </w:r>
      <w:r>
        <w:fldChar w:fldCharType="end"/>
      </w:r>
    </w:p>
    <w:p w:rsidR="009E6D77" w:rsidRDefault="009E6D77">
      <w:pPr>
        <w:pStyle w:val="Obsah2"/>
        <w:rPr>
          <w:rFonts w:asciiTheme="minorHAnsi" w:eastAsiaTheme="minorEastAsia" w:hAnsiTheme="minorHAnsi" w:cstheme="minorBidi"/>
          <w:color w:val="auto"/>
          <w:sz w:val="22"/>
          <w:szCs w:val="22"/>
          <w:lang w:val="sk-SK" w:eastAsia="sk-SK"/>
        </w:rPr>
      </w:pPr>
      <w:r w:rsidRPr="00571E6E">
        <w:rPr>
          <w:color w:val="C00000"/>
          <w:lang w:val="sk-SK"/>
        </w:rPr>
        <w:t>5.4.</w:t>
      </w:r>
      <w:r>
        <w:rPr>
          <w:rFonts w:asciiTheme="minorHAnsi" w:eastAsiaTheme="minorEastAsia" w:hAnsiTheme="minorHAnsi" w:cstheme="minorBidi"/>
          <w:color w:val="auto"/>
          <w:sz w:val="22"/>
          <w:szCs w:val="22"/>
          <w:lang w:val="sk-SK" w:eastAsia="sk-SK"/>
        </w:rPr>
        <w:tab/>
      </w:r>
      <w:r w:rsidRPr="00571E6E">
        <w:rPr>
          <w:lang w:val="sk-SK"/>
        </w:rPr>
        <w:t>Výkonnostný rámec</w:t>
      </w:r>
      <w:r>
        <w:tab/>
      </w:r>
      <w:r>
        <w:fldChar w:fldCharType="begin"/>
      </w:r>
      <w:r>
        <w:instrText xml:space="preserve"> PAGEREF _Toc406018958 \h </w:instrText>
      </w:r>
      <w:r>
        <w:fldChar w:fldCharType="separate"/>
      </w:r>
      <w:r>
        <w:t>49</w:t>
      </w:r>
      <w:r>
        <w:fldChar w:fldCharType="end"/>
      </w:r>
    </w:p>
    <w:p w:rsidR="009E6D77" w:rsidRDefault="009E6D77">
      <w:pPr>
        <w:pStyle w:val="Obsah1"/>
        <w:rPr>
          <w:rFonts w:asciiTheme="minorHAnsi" w:eastAsiaTheme="minorEastAsia" w:hAnsiTheme="minorHAnsi" w:cstheme="minorBidi"/>
          <w:b w:val="0"/>
          <w:bCs w:val="0"/>
          <w:caps w:val="0"/>
          <w:noProof/>
          <w:color w:val="auto"/>
          <w:sz w:val="22"/>
          <w:szCs w:val="22"/>
          <w:lang w:val="sk-SK" w:eastAsia="sk-SK"/>
        </w:rPr>
      </w:pPr>
      <w:r w:rsidRPr="00571E6E">
        <w:rPr>
          <w:b w:val="0"/>
          <w:bCs w:val="0"/>
          <w:noProof/>
          <w:color w:val="C00000"/>
          <w:lang w:val="sk-SK"/>
        </w:rPr>
        <w:t>6.</w:t>
      </w:r>
      <w:r>
        <w:rPr>
          <w:rFonts w:asciiTheme="minorHAnsi" w:eastAsiaTheme="minorEastAsia" w:hAnsiTheme="minorHAnsi" w:cstheme="minorBidi"/>
          <w:b w:val="0"/>
          <w:bCs w:val="0"/>
          <w:caps w:val="0"/>
          <w:noProof/>
          <w:color w:val="auto"/>
          <w:sz w:val="22"/>
          <w:szCs w:val="22"/>
          <w:lang w:val="sk-SK" w:eastAsia="sk-SK"/>
        </w:rPr>
        <w:tab/>
      </w:r>
      <w:r w:rsidRPr="00571E6E">
        <w:rPr>
          <w:noProof/>
          <w:lang w:val="sk-SK"/>
        </w:rPr>
        <w:t>Hodnotenie vykonávacích ustanovení</w:t>
      </w:r>
      <w:r>
        <w:rPr>
          <w:noProof/>
        </w:rPr>
        <w:tab/>
      </w:r>
      <w:r>
        <w:rPr>
          <w:noProof/>
        </w:rPr>
        <w:fldChar w:fldCharType="begin"/>
      </w:r>
      <w:r>
        <w:rPr>
          <w:noProof/>
        </w:rPr>
        <w:instrText xml:space="preserve"> PAGEREF _Toc406018959 \h </w:instrText>
      </w:r>
      <w:r>
        <w:rPr>
          <w:noProof/>
        </w:rPr>
      </w:r>
      <w:r>
        <w:rPr>
          <w:noProof/>
        </w:rPr>
        <w:fldChar w:fldCharType="separate"/>
      </w:r>
      <w:r>
        <w:rPr>
          <w:noProof/>
        </w:rPr>
        <w:t>50</w:t>
      </w:r>
      <w:r>
        <w:rPr>
          <w:noProof/>
        </w:rPr>
        <w:fldChar w:fldCharType="end"/>
      </w:r>
    </w:p>
    <w:p w:rsidR="009E6D77" w:rsidRDefault="009E6D77">
      <w:pPr>
        <w:pStyle w:val="Obsah1"/>
        <w:rPr>
          <w:rFonts w:asciiTheme="minorHAnsi" w:eastAsiaTheme="minorEastAsia" w:hAnsiTheme="minorHAnsi" w:cstheme="minorBidi"/>
          <w:b w:val="0"/>
          <w:bCs w:val="0"/>
          <w:caps w:val="0"/>
          <w:noProof/>
          <w:color w:val="auto"/>
          <w:sz w:val="22"/>
          <w:szCs w:val="22"/>
          <w:lang w:val="sk-SK" w:eastAsia="sk-SK"/>
        </w:rPr>
      </w:pPr>
      <w:r w:rsidRPr="00571E6E">
        <w:rPr>
          <w:b w:val="0"/>
          <w:bCs w:val="0"/>
          <w:noProof/>
          <w:color w:val="C00000"/>
          <w:lang w:val="sk-SK"/>
        </w:rPr>
        <w:t>7.</w:t>
      </w:r>
      <w:r>
        <w:rPr>
          <w:rFonts w:asciiTheme="minorHAnsi" w:eastAsiaTheme="minorEastAsia" w:hAnsiTheme="minorHAnsi" w:cstheme="minorBidi"/>
          <w:b w:val="0"/>
          <w:bCs w:val="0"/>
          <w:caps w:val="0"/>
          <w:noProof/>
          <w:color w:val="auto"/>
          <w:sz w:val="22"/>
          <w:szCs w:val="22"/>
          <w:lang w:val="sk-SK" w:eastAsia="sk-SK"/>
        </w:rPr>
        <w:tab/>
      </w:r>
      <w:r w:rsidRPr="00571E6E">
        <w:rPr>
          <w:noProof/>
          <w:lang w:val="sk-SK"/>
        </w:rPr>
        <w:t>Pridelené finančné prostriedky</w:t>
      </w:r>
      <w:r>
        <w:rPr>
          <w:noProof/>
        </w:rPr>
        <w:tab/>
      </w:r>
      <w:r>
        <w:rPr>
          <w:noProof/>
        </w:rPr>
        <w:fldChar w:fldCharType="begin"/>
      </w:r>
      <w:r>
        <w:rPr>
          <w:noProof/>
        </w:rPr>
        <w:instrText xml:space="preserve"> PAGEREF _Toc406018960 \h </w:instrText>
      </w:r>
      <w:r>
        <w:rPr>
          <w:noProof/>
        </w:rPr>
      </w:r>
      <w:r>
        <w:rPr>
          <w:noProof/>
        </w:rPr>
        <w:fldChar w:fldCharType="separate"/>
      </w:r>
      <w:r>
        <w:rPr>
          <w:noProof/>
        </w:rPr>
        <w:t>52</w:t>
      </w:r>
      <w:r>
        <w:rPr>
          <w:noProof/>
        </w:rPr>
        <w:fldChar w:fldCharType="end"/>
      </w:r>
    </w:p>
    <w:p w:rsidR="009E6D77" w:rsidRDefault="009E6D77">
      <w:pPr>
        <w:pStyle w:val="Obsah1"/>
        <w:rPr>
          <w:rFonts w:asciiTheme="minorHAnsi" w:eastAsiaTheme="minorEastAsia" w:hAnsiTheme="minorHAnsi" w:cstheme="minorBidi"/>
          <w:b w:val="0"/>
          <w:bCs w:val="0"/>
          <w:caps w:val="0"/>
          <w:noProof/>
          <w:color w:val="auto"/>
          <w:sz w:val="22"/>
          <w:szCs w:val="22"/>
          <w:lang w:val="sk-SK" w:eastAsia="sk-SK"/>
        </w:rPr>
      </w:pPr>
      <w:r w:rsidRPr="00571E6E">
        <w:rPr>
          <w:b w:val="0"/>
          <w:bCs w:val="0"/>
          <w:noProof/>
          <w:color w:val="C00000"/>
          <w:lang w:val="sk-SK"/>
        </w:rPr>
        <w:t>8.</w:t>
      </w:r>
      <w:r>
        <w:rPr>
          <w:rFonts w:asciiTheme="minorHAnsi" w:eastAsiaTheme="minorEastAsia" w:hAnsiTheme="minorHAnsi" w:cstheme="minorBidi"/>
          <w:b w:val="0"/>
          <w:bCs w:val="0"/>
          <w:caps w:val="0"/>
          <w:noProof/>
          <w:color w:val="auto"/>
          <w:sz w:val="22"/>
          <w:szCs w:val="22"/>
          <w:lang w:val="sk-SK" w:eastAsia="sk-SK"/>
        </w:rPr>
        <w:tab/>
      </w:r>
      <w:r w:rsidRPr="00571E6E">
        <w:rPr>
          <w:noProof/>
          <w:lang w:val="sk-SK"/>
        </w:rPr>
        <w:t>Prílohy</w:t>
      </w:r>
      <w:r>
        <w:rPr>
          <w:noProof/>
        </w:rPr>
        <w:tab/>
      </w:r>
      <w:r>
        <w:rPr>
          <w:noProof/>
        </w:rPr>
        <w:fldChar w:fldCharType="begin"/>
      </w:r>
      <w:r>
        <w:rPr>
          <w:noProof/>
        </w:rPr>
        <w:instrText xml:space="preserve"> PAGEREF _Toc406018961 \h </w:instrText>
      </w:r>
      <w:r>
        <w:rPr>
          <w:noProof/>
        </w:rPr>
      </w:r>
      <w:r>
        <w:rPr>
          <w:noProof/>
        </w:rPr>
        <w:fldChar w:fldCharType="separate"/>
      </w:r>
      <w:r>
        <w:rPr>
          <w:noProof/>
        </w:rPr>
        <w:t>55</w:t>
      </w:r>
      <w:r>
        <w:rPr>
          <w:noProof/>
        </w:rPr>
        <w:fldChar w:fldCharType="end"/>
      </w:r>
    </w:p>
    <w:p w:rsidR="003E276E" w:rsidRPr="00E473AE" w:rsidRDefault="00A73E93" w:rsidP="0030480E">
      <w:pPr>
        <w:pStyle w:val="Obsah1"/>
        <w:rPr>
          <w:lang w:val="sk-SK"/>
        </w:rPr>
      </w:pPr>
      <w:r w:rsidRPr="00E473AE">
        <w:rPr>
          <w:lang w:val="sk-SK"/>
        </w:rPr>
        <w:fldChar w:fldCharType="end"/>
      </w:r>
    </w:p>
    <w:p w:rsidR="003E276E" w:rsidRPr="00E473AE" w:rsidRDefault="003E276E" w:rsidP="000B59A0">
      <w:pPr>
        <w:spacing w:after="120"/>
        <w:ind w:right="5103"/>
        <w:rPr>
          <w:rFonts w:cs="Arial"/>
          <w:b/>
          <w:i/>
          <w:color w:val="595959"/>
          <w:szCs w:val="24"/>
          <w:lang w:val="sk-SK"/>
        </w:rPr>
      </w:pPr>
    </w:p>
    <w:p w:rsidR="003E276E" w:rsidRPr="00E473AE" w:rsidRDefault="003E276E">
      <w:pPr>
        <w:spacing w:after="0" w:line="240" w:lineRule="auto"/>
        <w:rPr>
          <w:rFonts w:cs="Arial"/>
          <w:b/>
          <w:i/>
          <w:color w:val="595959"/>
          <w:szCs w:val="24"/>
          <w:lang w:val="sk-SK"/>
        </w:rPr>
      </w:pPr>
      <w:r w:rsidRPr="00E473AE">
        <w:rPr>
          <w:rFonts w:cs="Arial"/>
          <w:b/>
          <w:i/>
          <w:color w:val="595959"/>
          <w:szCs w:val="24"/>
          <w:lang w:val="sk-SK"/>
        </w:rPr>
        <w:br w:type="page"/>
      </w:r>
    </w:p>
    <w:p w:rsidR="003E276E" w:rsidRPr="00E473AE" w:rsidRDefault="003E276E" w:rsidP="000B59A0">
      <w:pPr>
        <w:spacing w:after="120"/>
        <w:ind w:right="5103"/>
        <w:rPr>
          <w:rFonts w:cs="Arial"/>
          <w:b/>
          <w:i/>
          <w:color w:val="595959"/>
          <w:szCs w:val="24"/>
          <w:lang w:val="sk-SK"/>
        </w:rPr>
      </w:pPr>
    </w:p>
    <w:p w:rsidR="003E276E" w:rsidRPr="00E473AE" w:rsidRDefault="003E276E" w:rsidP="000B59A0">
      <w:pPr>
        <w:spacing w:after="120"/>
        <w:ind w:right="5103"/>
        <w:rPr>
          <w:rFonts w:cs="Arial"/>
          <w:b/>
          <w:i/>
          <w:color w:val="595959"/>
          <w:szCs w:val="24"/>
          <w:lang w:val="sk-SK"/>
        </w:rPr>
      </w:pPr>
    </w:p>
    <w:p w:rsidR="003E276E" w:rsidRPr="00E473AE" w:rsidRDefault="003E276E" w:rsidP="000B59A0">
      <w:pPr>
        <w:spacing w:after="120"/>
        <w:ind w:right="5103"/>
        <w:rPr>
          <w:rFonts w:cs="Arial"/>
          <w:b/>
          <w:i/>
          <w:color w:val="595959"/>
          <w:szCs w:val="24"/>
          <w:lang w:val="sk-SK"/>
        </w:rPr>
      </w:pPr>
    </w:p>
    <w:p w:rsidR="003E276E" w:rsidRPr="00E473AE" w:rsidRDefault="003E276E" w:rsidP="000B59A0">
      <w:pPr>
        <w:spacing w:after="120"/>
        <w:ind w:right="5103"/>
        <w:rPr>
          <w:rFonts w:cs="Arial"/>
          <w:b/>
          <w:i/>
          <w:color w:val="595959"/>
          <w:szCs w:val="24"/>
          <w:lang w:val="sk-SK"/>
        </w:rPr>
      </w:pPr>
    </w:p>
    <w:p w:rsidR="003E276E" w:rsidRPr="00E473AE" w:rsidRDefault="003E276E" w:rsidP="000B59A0">
      <w:pPr>
        <w:spacing w:after="120"/>
        <w:ind w:right="5103"/>
        <w:rPr>
          <w:rFonts w:cs="Arial"/>
          <w:b/>
          <w:i/>
          <w:color w:val="595959"/>
          <w:szCs w:val="24"/>
          <w:lang w:val="sk-SK"/>
        </w:rPr>
      </w:pPr>
    </w:p>
    <w:p w:rsidR="003E276E" w:rsidRPr="00E473AE" w:rsidRDefault="00F470B9" w:rsidP="00DC18B2">
      <w:pPr>
        <w:spacing w:after="120"/>
        <w:ind w:right="5103"/>
        <w:rPr>
          <w:rFonts w:cs="Arial"/>
          <w:b/>
          <w:i/>
          <w:color w:val="595959"/>
          <w:szCs w:val="24"/>
          <w:lang w:val="sk-SK"/>
        </w:rPr>
      </w:pPr>
      <w:r w:rsidRPr="00E473AE">
        <w:rPr>
          <w:rFonts w:cs="Arial"/>
          <w:b/>
          <w:i/>
          <w:color w:val="595959"/>
          <w:szCs w:val="24"/>
          <w:lang w:val="sk-SK"/>
        </w:rPr>
        <w:t>Tento projekt bol financovaný s podporou z programu JVE Európskou komisiou</w:t>
      </w:r>
    </w:p>
    <w:p w:rsidR="003E276E" w:rsidRPr="00E473AE" w:rsidRDefault="003E276E" w:rsidP="00DC18B2">
      <w:pPr>
        <w:tabs>
          <w:tab w:val="left" w:pos="8377"/>
        </w:tabs>
        <w:spacing w:after="120"/>
        <w:ind w:right="5103"/>
        <w:rPr>
          <w:rFonts w:cs="Arial"/>
          <w:i/>
          <w:color w:val="595959"/>
          <w:sz w:val="18"/>
          <w:szCs w:val="18"/>
          <w:lang w:val="sk-SK"/>
        </w:rPr>
      </w:pPr>
    </w:p>
    <w:p w:rsidR="003E276E" w:rsidRPr="00E473AE" w:rsidRDefault="003E276E" w:rsidP="00DC18B2">
      <w:pPr>
        <w:tabs>
          <w:tab w:val="left" w:pos="8377"/>
        </w:tabs>
        <w:spacing w:after="120"/>
        <w:ind w:right="5103"/>
        <w:rPr>
          <w:rFonts w:cs="Arial"/>
          <w:i/>
          <w:color w:val="595959"/>
          <w:sz w:val="18"/>
          <w:szCs w:val="18"/>
          <w:lang w:val="sk-SK"/>
        </w:rPr>
      </w:pPr>
    </w:p>
    <w:p w:rsidR="003E276E" w:rsidRPr="00E473AE" w:rsidRDefault="003E276E" w:rsidP="00DC18B2">
      <w:pPr>
        <w:tabs>
          <w:tab w:val="left" w:pos="8377"/>
        </w:tabs>
        <w:spacing w:after="120"/>
        <w:ind w:right="5103"/>
        <w:rPr>
          <w:rFonts w:cs="Arial"/>
          <w:i/>
          <w:color w:val="595959"/>
          <w:sz w:val="18"/>
          <w:szCs w:val="18"/>
          <w:lang w:val="sk-SK"/>
        </w:rPr>
      </w:pPr>
    </w:p>
    <w:p w:rsidR="003E276E" w:rsidRPr="00E473AE" w:rsidRDefault="003E276E" w:rsidP="00DC18B2">
      <w:pPr>
        <w:tabs>
          <w:tab w:val="left" w:pos="8377"/>
        </w:tabs>
        <w:spacing w:after="120"/>
        <w:ind w:right="5103"/>
        <w:rPr>
          <w:rFonts w:cs="Arial"/>
          <w:i/>
          <w:color w:val="595959"/>
          <w:sz w:val="18"/>
          <w:szCs w:val="18"/>
          <w:lang w:val="sk-SK"/>
        </w:rPr>
      </w:pPr>
    </w:p>
    <w:p w:rsidR="00F470B9" w:rsidRPr="00E473AE" w:rsidRDefault="00F470B9" w:rsidP="00DC18B2">
      <w:pPr>
        <w:tabs>
          <w:tab w:val="left" w:pos="8377"/>
        </w:tabs>
        <w:spacing w:after="120"/>
        <w:ind w:right="5103"/>
        <w:rPr>
          <w:rFonts w:cs="Arial"/>
          <w:i/>
          <w:color w:val="595959"/>
          <w:sz w:val="18"/>
          <w:szCs w:val="18"/>
          <w:lang w:val="sk-SK"/>
        </w:rPr>
      </w:pPr>
      <w:r w:rsidRPr="00E473AE">
        <w:rPr>
          <w:rFonts w:cs="Arial"/>
          <w:i/>
          <w:color w:val="595959"/>
          <w:sz w:val="18"/>
          <w:szCs w:val="18"/>
          <w:lang w:val="sk-SK"/>
        </w:rPr>
        <w:t>Táto správa je realizovaná v rámci Hodnotenia ex-ante a strategického environmentálneho hodnotenia Dunajského nadnárodného programu spolupráce 2014-2020.</w:t>
      </w:r>
    </w:p>
    <w:p w:rsidR="003E276E" w:rsidRPr="00E473AE" w:rsidRDefault="003E276E" w:rsidP="00DC18B2">
      <w:pPr>
        <w:tabs>
          <w:tab w:val="left" w:pos="8377"/>
        </w:tabs>
        <w:spacing w:after="120"/>
        <w:ind w:right="5103"/>
        <w:rPr>
          <w:rFonts w:cs="Arial"/>
          <w:i/>
          <w:color w:val="595959"/>
          <w:sz w:val="18"/>
          <w:szCs w:val="18"/>
          <w:lang w:val="sk-SK"/>
        </w:rPr>
      </w:pPr>
    </w:p>
    <w:p w:rsidR="003E276E" w:rsidRPr="00E473AE" w:rsidRDefault="003E276E" w:rsidP="000B59A0">
      <w:pPr>
        <w:tabs>
          <w:tab w:val="left" w:pos="8377"/>
        </w:tabs>
        <w:spacing w:after="120"/>
        <w:ind w:right="5103"/>
        <w:rPr>
          <w:rFonts w:cs="Arial"/>
          <w:i/>
          <w:color w:val="595959"/>
          <w:sz w:val="18"/>
          <w:szCs w:val="18"/>
          <w:lang w:val="sk-SK"/>
        </w:rPr>
      </w:pPr>
    </w:p>
    <w:p w:rsidR="003E276E" w:rsidRPr="00E473AE" w:rsidRDefault="003E276E" w:rsidP="00EC2E05">
      <w:pPr>
        <w:spacing w:after="0"/>
        <w:rPr>
          <w:lang w:val="sk-SK"/>
        </w:rPr>
      </w:pPr>
    </w:p>
    <w:p w:rsidR="003E276E" w:rsidRPr="00E473AE" w:rsidRDefault="00F470B9" w:rsidP="00EC2E05">
      <w:pPr>
        <w:pStyle w:val="ECcmsor1"/>
        <w:rPr>
          <w:lang w:val="sk-SK"/>
        </w:rPr>
      </w:pPr>
      <w:bookmarkStart w:id="2" w:name="_Toc290973891"/>
      <w:bookmarkStart w:id="3" w:name="_Toc406018939"/>
      <w:r w:rsidRPr="00E473AE">
        <w:rPr>
          <w:lang w:val="sk-SK"/>
        </w:rPr>
        <w:lastRenderedPageBreak/>
        <w:t>Informácie o dokumente</w:t>
      </w:r>
      <w:bookmarkEnd w:id="3"/>
    </w:p>
    <w:p w:rsidR="003E276E" w:rsidRPr="00E473AE" w:rsidRDefault="00F470B9" w:rsidP="00EC2E05">
      <w:pPr>
        <w:pStyle w:val="ECcmsor2"/>
        <w:rPr>
          <w:lang w:val="sk-SK"/>
        </w:rPr>
      </w:pPr>
      <w:bookmarkStart w:id="4" w:name="_Toc305587139"/>
      <w:bookmarkStart w:id="5" w:name="_Toc306107284"/>
      <w:bookmarkStart w:id="6" w:name="_Toc406018940"/>
      <w:r w:rsidRPr="00E473AE">
        <w:rPr>
          <w:lang w:val="sk-SK"/>
        </w:rPr>
        <w:t>Údaje o dokumente</w:t>
      </w:r>
      <w:bookmarkEnd w:id="4"/>
      <w:bookmarkEnd w:id="5"/>
      <w:bookmarkEnd w:id="6"/>
    </w:p>
    <w:tbl>
      <w:tblPr>
        <w:tblW w:w="0" w:type="auto"/>
        <w:tblInd w:w="817" w:type="dxa"/>
        <w:tblBorders>
          <w:top w:val="single" w:sz="8" w:space="0" w:color="A6A6A6"/>
          <w:left w:val="single" w:sz="8" w:space="0" w:color="A6A6A6"/>
          <w:bottom w:val="single" w:sz="8" w:space="0" w:color="A6A6A6"/>
          <w:right w:val="single" w:sz="8" w:space="0" w:color="A6A6A6"/>
          <w:insideH w:val="single" w:sz="8" w:space="0" w:color="A6A6A6"/>
          <w:insideV w:val="single" w:sz="8" w:space="0" w:color="A6A6A6"/>
        </w:tblBorders>
        <w:tblCellMar>
          <w:left w:w="0" w:type="dxa"/>
          <w:right w:w="0" w:type="dxa"/>
        </w:tblCellMar>
        <w:tblLook w:val="00A0"/>
      </w:tblPr>
      <w:tblGrid>
        <w:gridCol w:w="1702"/>
        <w:gridCol w:w="5953"/>
      </w:tblGrid>
      <w:tr w:rsidR="003E276E" w:rsidRPr="00E473AE" w:rsidTr="006D7186">
        <w:trPr>
          <w:trHeight w:val="439"/>
          <w:tblHeader/>
        </w:trPr>
        <w:tc>
          <w:tcPr>
            <w:tcW w:w="1702" w:type="dxa"/>
            <w:shd w:val="clear" w:color="auto" w:fill="70AD47"/>
            <w:tcMar>
              <w:top w:w="0" w:type="dxa"/>
              <w:left w:w="108" w:type="dxa"/>
              <w:bottom w:w="0" w:type="dxa"/>
              <w:right w:w="108" w:type="dxa"/>
            </w:tcMar>
            <w:vAlign w:val="center"/>
          </w:tcPr>
          <w:p w:rsidR="003E276E" w:rsidRPr="00E473AE" w:rsidRDefault="00F470B9" w:rsidP="00F470B9">
            <w:pPr>
              <w:pStyle w:val="Stlus10ptFlkvrFehrKzprezrtUtna0pt"/>
              <w:rPr>
                <w:lang w:val="sk-SK"/>
              </w:rPr>
            </w:pPr>
            <w:r w:rsidRPr="00E473AE">
              <w:rPr>
                <w:lang w:val="sk-SK"/>
              </w:rPr>
              <w:t>Názov</w:t>
            </w:r>
          </w:p>
        </w:tc>
        <w:tc>
          <w:tcPr>
            <w:tcW w:w="5953" w:type="dxa"/>
            <w:shd w:val="clear" w:color="auto" w:fill="70AD47"/>
            <w:tcMar>
              <w:top w:w="0" w:type="dxa"/>
              <w:left w:w="108" w:type="dxa"/>
              <w:bottom w:w="0" w:type="dxa"/>
              <w:right w:w="108" w:type="dxa"/>
            </w:tcMar>
          </w:tcPr>
          <w:p w:rsidR="003E276E" w:rsidRPr="00E473AE" w:rsidRDefault="00F470B9" w:rsidP="00F470B9">
            <w:pPr>
              <w:spacing w:before="40" w:after="40"/>
              <w:jc w:val="center"/>
              <w:rPr>
                <w:b/>
                <w:color w:val="FFFFFF"/>
                <w:sz w:val="20"/>
                <w:szCs w:val="20"/>
                <w:lang w:val="sk-SK"/>
              </w:rPr>
            </w:pPr>
            <w:r w:rsidRPr="00E473AE">
              <w:rPr>
                <w:b/>
                <w:color w:val="FFFFFF"/>
                <w:sz w:val="20"/>
                <w:szCs w:val="20"/>
                <w:lang w:val="sk-SK"/>
              </w:rPr>
              <w:t>Vysvetlenie</w:t>
            </w:r>
          </w:p>
        </w:tc>
      </w:tr>
      <w:tr w:rsidR="003E276E" w:rsidRPr="00E473AE" w:rsidTr="006D7186">
        <w:tc>
          <w:tcPr>
            <w:tcW w:w="1702" w:type="dxa"/>
            <w:shd w:val="clear" w:color="auto" w:fill="C5E0B3"/>
            <w:tcMar>
              <w:top w:w="0" w:type="dxa"/>
              <w:left w:w="108" w:type="dxa"/>
              <w:bottom w:w="0" w:type="dxa"/>
              <w:right w:w="108" w:type="dxa"/>
            </w:tcMar>
            <w:vAlign w:val="center"/>
          </w:tcPr>
          <w:p w:rsidR="003E276E" w:rsidRPr="00E473AE" w:rsidRDefault="003E276E" w:rsidP="00F470B9">
            <w:pPr>
              <w:pStyle w:val="Stlus10ptFlkvrFehrUtna0pt"/>
              <w:spacing w:line="240" w:lineRule="auto"/>
              <w:rPr>
                <w:lang w:val="sk-SK"/>
              </w:rPr>
            </w:pPr>
            <w:r w:rsidRPr="00E473AE">
              <w:rPr>
                <w:lang w:val="sk-SK"/>
              </w:rPr>
              <w:t>Proje</w:t>
            </w:r>
            <w:r w:rsidR="00F470B9" w:rsidRPr="00E473AE">
              <w:rPr>
                <w:lang w:val="sk-SK"/>
              </w:rPr>
              <w:t>k</w:t>
            </w:r>
            <w:r w:rsidRPr="00E473AE">
              <w:rPr>
                <w:lang w:val="sk-SK"/>
              </w:rPr>
              <w:t>t</w:t>
            </w:r>
          </w:p>
        </w:tc>
        <w:tc>
          <w:tcPr>
            <w:tcW w:w="5953" w:type="dxa"/>
            <w:tcMar>
              <w:top w:w="0" w:type="dxa"/>
              <w:left w:w="108" w:type="dxa"/>
              <w:bottom w:w="0" w:type="dxa"/>
              <w:right w:w="108" w:type="dxa"/>
            </w:tcMar>
          </w:tcPr>
          <w:p w:rsidR="003E276E" w:rsidRPr="00E473AE" w:rsidRDefault="00A879E9" w:rsidP="00A879E9">
            <w:pPr>
              <w:pStyle w:val="Stlus10ptEltte2ptUtna2pt"/>
              <w:spacing w:line="240" w:lineRule="auto"/>
              <w:rPr>
                <w:lang w:val="sk-SK"/>
              </w:rPr>
            </w:pPr>
            <w:r w:rsidRPr="00E473AE">
              <w:rPr>
                <w:lang w:val="sk-SK"/>
              </w:rPr>
              <w:t>Hodnotenie e</w:t>
            </w:r>
            <w:r w:rsidR="003E276E" w:rsidRPr="00E473AE">
              <w:rPr>
                <w:lang w:val="sk-SK"/>
              </w:rPr>
              <w:t xml:space="preserve">x-ante </w:t>
            </w:r>
            <w:r w:rsidRPr="00E473AE">
              <w:rPr>
                <w:lang w:val="sk-SK"/>
              </w:rPr>
              <w:t>operačného programu Programu DUNAJ 2014-2020 a strategické hodnotenie vplyvov na životné prostredie</w:t>
            </w:r>
          </w:p>
        </w:tc>
      </w:tr>
      <w:tr w:rsidR="003E276E" w:rsidRPr="00E473AE" w:rsidTr="006D7186">
        <w:tc>
          <w:tcPr>
            <w:tcW w:w="1702" w:type="dxa"/>
            <w:shd w:val="clear" w:color="auto" w:fill="C5E0B3"/>
            <w:tcMar>
              <w:top w:w="0" w:type="dxa"/>
              <w:left w:w="108" w:type="dxa"/>
              <w:bottom w:w="0" w:type="dxa"/>
              <w:right w:w="108" w:type="dxa"/>
            </w:tcMar>
            <w:vAlign w:val="center"/>
          </w:tcPr>
          <w:p w:rsidR="003E276E" w:rsidRPr="00E473AE" w:rsidRDefault="00F470B9" w:rsidP="00F470B9">
            <w:pPr>
              <w:pStyle w:val="Stlus10ptFlkvrFehrUtna0pt"/>
              <w:spacing w:line="240" w:lineRule="auto"/>
              <w:rPr>
                <w:lang w:val="sk-SK"/>
              </w:rPr>
            </w:pPr>
            <w:r w:rsidRPr="00E473AE">
              <w:rPr>
                <w:lang w:val="sk-SK"/>
              </w:rPr>
              <w:t>Fáza</w:t>
            </w:r>
          </w:p>
        </w:tc>
        <w:tc>
          <w:tcPr>
            <w:tcW w:w="5953" w:type="dxa"/>
            <w:tcMar>
              <w:top w:w="0" w:type="dxa"/>
              <w:left w:w="108" w:type="dxa"/>
              <w:bottom w:w="0" w:type="dxa"/>
              <w:right w:w="108" w:type="dxa"/>
            </w:tcMar>
          </w:tcPr>
          <w:p w:rsidR="003E276E" w:rsidRPr="00E473AE" w:rsidRDefault="00A879E9" w:rsidP="00A879E9">
            <w:pPr>
              <w:pStyle w:val="Stlus10ptEltte2ptUtna2pt"/>
              <w:spacing w:line="240" w:lineRule="auto"/>
              <w:rPr>
                <w:lang w:val="sk-SK"/>
              </w:rPr>
            </w:pPr>
            <w:r w:rsidRPr="00E473AE">
              <w:rPr>
                <w:lang w:val="sk-SK"/>
              </w:rPr>
              <w:t>Záverečná správa z hodnotenia ex-ante</w:t>
            </w:r>
            <w:r w:rsidR="003E276E" w:rsidRPr="00E473AE">
              <w:rPr>
                <w:lang w:val="sk-SK"/>
              </w:rPr>
              <w:t xml:space="preserve"> </w:t>
            </w:r>
          </w:p>
        </w:tc>
      </w:tr>
      <w:tr w:rsidR="003E276E" w:rsidRPr="00E473AE" w:rsidTr="006D7186">
        <w:tc>
          <w:tcPr>
            <w:tcW w:w="1702" w:type="dxa"/>
            <w:shd w:val="clear" w:color="auto" w:fill="C5E0B3"/>
            <w:tcMar>
              <w:top w:w="0" w:type="dxa"/>
              <w:left w:w="108" w:type="dxa"/>
              <w:bottom w:w="0" w:type="dxa"/>
              <w:right w:w="108" w:type="dxa"/>
            </w:tcMar>
            <w:vAlign w:val="center"/>
          </w:tcPr>
          <w:p w:rsidR="003E276E" w:rsidRPr="00E473AE" w:rsidRDefault="00A879E9" w:rsidP="00A879E9">
            <w:pPr>
              <w:pStyle w:val="Stlus10ptFlkvrFehrUtna0pt"/>
              <w:spacing w:line="240" w:lineRule="auto"/>
              <w:rPr>
                <w:lang w:val="sk-SK"/>
              </w:rPr>
            </w:pPr>
            <w:r w:rsidRPr="00E473AE">
              <w:rPr>
                <w:lang w:val="sk-SK"/>
              </w:rPr>
              <w:t>Zmluvná strana</w:t>
            </w:r>
          </w:p>
        </w:tc>
        <w:tc>
          <w:tcPr>
            <w:tcW w:w="5953" w:type="dxa"/>
            <w:tcMar>
              <w:top w:w="0" w:type="dxa"/>
              <w:left w:w="108" w:type="dxa"/>
              <w:bottom w:w="0" w:type="dxa"/>
              <w:right w:w="108" w:type="dxa"/>
            </w:tcMar>
          </w:tcPr>
          <w:p w:rsidR="003E276E" w:rsidRPr="00E473AE" w:rsidRDefault="003E276E" w:rsidP="00A879E9">
            <w:pPr>
              <w:pStyle w:val="Stlus10ptEltte2ptUtna2pt"/>
              <w:spacing w:line="240" w:lineRule="auto"/>
              <w:rPr>
                <w:lang w:val="sk-SK"/>
              </w:rPr>
            </w:pPr>
            <w:r w:rsidRPr="00E473AE">
              <w:rPr>
                <w:lang w:val="sk-SK"/>
              </w:rPr>
              <w:t>Széchenyi Program</w:t>
            </w:r>
            <w:r w:rsidR="00A879E9" w:rsidRPr="00E473AE">
              <w:rPr>
                <w:lang w:val="sk-SK"/>
              </w:rPr>
              <w:t>iroda</w:t>
            </w:r>
          </w:p>
        </w:tc>
      </w:tr>
      <w:tr w:rsidR="003E276E" w:rsidRPr="00E473AE" w:rsidTr="006D7186">
        <w:tc>
          <w:tcPr>
            <w:tcW w:w="1702" w:type="dxa"/>
            <w:shd w:val="clear" w:color="auto" w:fill="C5E0B3"/>
            <w:tcMar>
              <w:top w:w="0" w:type="dxa"/>
              <w:left w:w="108" w:type="dxa"/>
              <w:bottom w:w="0" w:type="dxa"/>
              <w:right w:w="108" w:type="dxa"/>
            </w:tcMar>
            <w:vAlign w:val="center"/>
          </w:tcPr>
          <w:p w:rsidR="003E276E" w:rsidRPr="00E473AE" w:rsidRDefault="003E276E" w:rsidP="00F470B9">
            <w:pPr>
              <w:pStyle w:val="Stlus10ptFlkvrFehrUtna0pt"/>
              <w:spacing w:line="240" w:lineRule="auto"/>
              <w:rPr>
                <w:lang w:val="sk-SK"/>
              </w:rPr>
            </w:pPr>
            <w:r w:rsidRPr="00E473AE">
              <w:rPr>
                <w:lang w:val="sk-SK"/>
              </w:rPr>
              <w:t>Ver</w:t>
            </w:r>
            <w:r w:rsidR="00F470B9" w:rsidRPr="00E473AE">
              <w:rPr>
                <w:lang w:val="sk-SK"/>
              </w:rPr>
              <w:t>zia</w:t>
            </w:r>
          </w:p>
        </w:tc>
        <w:tc>
          <w:tcPr>
            <w:tcW w:w="5953" w:type="dxa"/>
            <w:tcMar>
              <w:top w:w="0" w:type="dxa"/>
              <w:left w:w="108" w:type="dxa"/>
              <w:bottom w:w="0" w:type="dxa"/>
              <w:right w:w="108" w:type="dxa"/>
            </w:tcMar>
          </w:tcPr>
          <w:p w:rsidR="003E276E" w:rsidRPr="00E473AE" w:rsidRDefault="00A879E9" w:rsidP="009D5B27">
            <w:pPr>
              <w:pStyle w:val="Stlus10ptEltte2ptUtna2pt"/>
              <w:spacing w:line="240" w:lineRule="auto"/>
              <w:rPr>
                <w:lang w:val="sk-SK"/>
              </w:rPr>
            </w:pPr>
            <w:r w:rsidRPr="00E473AE">
              <w:rPr>
                <w:lang w:val="sk-SK"/>
              </w:rPr>
              <w:t>Návrh záverečnej správy z hodnotenia ex-ante</w:t>
            </w:r>
            <w:r w:rsidR="003E276E" w:rsidRPr="00E473AE">
              <w:rPr>
                <w:lang w:val="sk-SK"/>
              </w:rPr>
              <w:t xml:space="preserve"> </w:t>
            </w:r>
            <w:r w:rsidRPr="00E473AE">
              <w:rPr>
                <w:lang w:val="sk-SK"/>
              </w:rPr>
              <w:t xml:space="preserve">na základe </w:t>
            </w:r>
            <w:r w:rsidR="003E276E" w:rsidRPr="00E473AE">
              <w:rPr>
                <w:lang w:val="sk-SK"/>
              </w:rPr>
              <w:t>ver</w:t>
            </w:r>
            <w:r w:rsidRPr="00E473AE">
              <w:rPr>
                <w:lang w:val="sk-SK"/>
              </w:rPr>
              <w:t xml:space="preserve">zie </w:t>
            </w:r>
            <w:r w:rsidR="003E276E" w:rsidRPr="00E473AE">
              <w:rPr>
                <w:lang w:val="sk-SK"/>
              </w:rPr>
              <w:t>2.0</w:t>
            </w:r>
            <w:r w:rsidRPr="00E473AE">
              <w:rPr>
                <w:lang w:val="sk-SK"/>
              </w:rPr>
              <w:t xml:space="preserve"> PS</w:t>
            </w:r>
          </w:p>
        </w:tc>
      </w:tr>
    </w:tbl>
    <w:p w:rsidR="003E276E" w:rsidRPr="00E473AE" w:rsidRDefault="00A879E9" w:rsidP="00EC2E05">
      <w:pPr>
        <w:pStyle w:val="ECcmsor2"/>
        <w:rPr>
          <w:lang w:val="sk-SK"/>
        </w:rPr>
      </w:pPr>
      <w:bookmarkStart w:id="7" w:name="_Toc406018941"/>
      <w:r w:rsidRPr="00E473AE">
        <w:rPr>
          <w:lang w:val="sk-SK"/>
        </w:rPr>
        <w:t>Skratky a akronymy</w:t>
      </w:r>
      <w:bookmarkEnd w:id="7"/>
    </w:p>
    <w:tbl>
      <w:tblPr>
        <w:tblW w:w="0" w:type="auto"/>
        <w:tblInd w:w="766"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57" w:type="dxa"/>
          <w:right w:w="57" w:type="dxa"/>
        </w:tblCellMar>
        <w:tblLook w:val="0000"/>
      </w:tblPr>
      <w:tblGrid>
        <w:gridCol w:w="2348"/>
        <w:gridCol w:w="5245"/>
      </w:tblGrid>
      <w:tr w:rsidR="003E276E" w:rsidRPr="00E473AE" w:rsidTr="006D7186">
        <w:tc>
          <w:tcPr>
            <w:tcW w:w="2348" w:type="dxa"/>
            <w:shd w:val="clear" w:color="auto" w:fill="70AD47"/>
          </w:tcPr>
          <w:p w:rsidR="003E276E" w:rsidRPr="00E473AE" w:rsidRDefault="00A879E9" w:rsidP="00A879E9">
            <w:pPr>
              <w:pStyle w:val="Stlus10ptFlkvrFehrKzprezrtUtna0pt"/>
              <w:rPr>
                <w:lang w:val="sk-SK"/>
              </w:rPr>
            </w:pPr>
            <w:r w:rsidRPr="00E473AE">
              <w:rPr>
                <w:lang w:val="sk-SK"/>
              </w:rPr>
              <w:t>Skratka</w:t>
            </w:r>
          </w:p>
        </w:tc>
        <w:tc>
          <w:tcPr>
            <w:tcW w:w="5245" w:type="dxa"/>
            <w:shd w:val="clear" w:color="auto" w:fill="70AD47"/>
          </w:tcPr>
          <w:p w:rsidR="003E276E" w:rsidRPr="00E473AE" w:rsidRDefault="00A879E9" w:rsidP="00A879E9">
            <w:pPr>
              <w:pStyle w:val="Stlus10ptFlkvrFehrKzprezrtUtna0pt"/>
              <w:rPr>
                <w:lang w:val="sk-SK"/>
              </w:rPr>
            </w:pPr>
            <w:r w:rsidRPr="00E473AE">
              <w:rPr>
                <w:lang w:val="sk-SK"/>
              </w:rPr>
              <w:t>Preklad</w:t>
            </w:r>
          </w:p>
        </w:tc>
      </w:tr>
      <w:tr w:rsidR="009D5B27" w:rsidRPr="00E473AE" w:rsidTr="004F6FCE">
        <w:tc>
          <w:tcPr>
            <w:tcW w:w="2348" w:type="dxa"/>
            <w:vAlign w:val="center"/>
          </w:tcPr>
          <w:p w:rsidR="009D5B27" w:rsidRPr="00E473AE" w:rsidRDefault="009D5B27" w:rsidP="004F6FCE">
            <w:pPr>
              <w:pStyle w:val="Stlus10ptKzprezrtUtna0pt"/>
              <w:jc w:val="left"/>
              <w:rPr>
                <w:lang w:val="sk-SK"/>
              </w:rPr>
            </w:pPr>
            <w:r w:rsidRPr="00E473AE">
              <w:rPr>
                <w:lang w:val="sk-SK"/>
              </w:rPr>
              <w:t>DR</w:t>
            </w:r>
          </w:p>
        </w:tc>
        <w:tc>
          <w:tcPr>
            <w:tcW w:w="5245" w:type="dxa"/>
            <w:vAlign w:val="center"/>
          </w:tcPr>
          <w:p w:rsidR="009D5B27" w:rsidRPr="00E473AE" w:rsidRDefault="009D5B27" w:rsidP="009D5B27">
            <w:pPr>
              <w:pStyle w:val="Stlus10ptKzprezrtUtna0pt"/>
              <w:jc w:val="left"/>
              <w:rPr>
                <w:lang w:val="sk-SK"/>
              </w:rPr>
            </w:pPr>
            <w:r w:rsidRPr="00E473AE">
              <w:rPr>
                <w:lang w:val="sk-SK"/>
              </w:rPr>
              <w:t>Dunajský región</w:t>
            </w:r>
          </w:p>
        </w:tc>
      </w:tr>
      <w:tr w:rsidR="009D5B27" w:rsidRPr="00E473AE" w:rsidTr="004F6FCE">
        <w:tc>
          <w:tcPr>
            <w:tcW w:w="2348" w:type="dxa"/>
            <w:vAlign w:val="center"/>
          </w:tcPr>
          <w:p w:rsidR="009D5B27" w:rsidRPr="00E473AE" w:rsidRDefault="009D5B27" w:rsidP="009D5B27">
            <w:pPr>
              <w:pStyle w:val="Stlus10ptKzprezrtUtna0pt"/>
              <w:jc w:val="left"/>
              <w:rPr>
                <w:lang w:val="sk-SK"/>
              </w:rPr>
            </w:pPr>
            <w:r w:rsidRPr="00E473AE">
              <w:rPr>
                <w:lang w:val="sk-SK"/>
              </w:rPr>
              <w:t>EFRR</w:t>
            </w:r>
          </w:p>
        </w:tc>
        <w:tc>
          <w:tcPr>
            <w:tcW w:w="5245" w:type="dxa"/>
            <w:vAlign w:val="center"/>
          </w:tcPr>
          <w:p w:rsidR="009D5B27" w:rsidRPr="00E473AE" w:rsidRDefault="009D5B27" w:rsidP="009D5B27">
            <w:pPr>
              <w:pStyle w:val="Stlus10ptKzprezrtUtna0pt"/>
              <w:jc w:val="left"/>
              <w:rPr>
                <w:lang w:val="sk-SK"/>
              </w:rPr>
            </w:pPr>
            <w:r w:rsidRPr="00E473AE">
              <w:rPr>
                <w:lang w:val="sk-SK"/>
              </w:rPr>
              <w:t>Európsky fond regionálneho rozvoja</w:t>
            </w:r>
          </w:p>
        </w:tc>
      </w:tr>
      <w:tr w:rsidR="009D5B27" w:rsidRPr="00E473AE" w:rsidTr="004F6FCE">
        <w:tc>
          <w:tcPr>
            <w:tcW w:w="2348" w:type="dxa"/>
            <w:vAlign w:val="center"/>
          </w:tcPr>
          <w:p w:rsidR="009D5B27" w:rsidRPr="00E473AE" w:rsidRDefault="009D5B27" w:rsidP="009D5B27">
            <w:pPr>
              <w:pStyle w:val="Stlus10ptKzprezrtUtna0pt"/>
              <w:jc w:val="left"/>
              <w:rPr>
                <w:lang w:val="sk-SK"/>
              </w:rPr>
            </w:pPr>
            <w:r w:rsidRPr="00E473AE">
              <w:rPr>
                <w:lang w:val="sk-SK"/>
              </w:rPr>
              <w:t>EK</w:t>
            </w:r>
          </w:p>
        </w:tc>
        <w:tc>
          <w:tcPr>
            <w:tcW w:w="5245" w:type="dxa"/>
            <w:vAlign w:val="center"/>
          </w:tcPr>
          <w:p w:rsidR="009D5B27" w:rsidRPr="00E473AE" w:rsidRDefault="009D5B27" w:rsidP="009D5B27">
            <w:pPr>
              <w:pStyle w:val="Stlus10ptKzprezrtUtna0pt"/>
              <w:jc w:val="left"/>
              <w:rPr>
                <w:lang w:val="sk-SK"/>
              </w:rPr>
            </w:pPr>
            <w:r w:rsidRPr="00E473AE">
              <w:rPr>
                <w:lang w:val="sk-SK"/>
              </w:rPr>
              <w:t>Európska komisia</w:t>
            </w:r>
          </w:p>
        </w:tc>
      </w:tr>
      <w:tr w:rsidR="009D5B27" w:rsidRPr="00E473AE" w:rsidTr="004F6FCE">
        <w:tc>
          <w:tcPr>
            <w:tcW w:w="2348" w:type="dxa"/>
            <w:vAlign w:val="center"/>
          </w:tcPr>
          <w:p w:rsidR="009D5B27" w:rsidRPr="00E473AE" w:rsidRDefault="009D5B27" w:rsidP="004F6FCE">
            <w:pPr>
              <w:pStyle w:val="Stlus10ptKzprezrtUtna0pt"/>
              <w:jc w:val="left"/>
              <w:rPr>
                <w:lang w:val="sk-SK"/>
              </w:rPr>
            </w:pPr>
            <w:r w:rsidRPr="00E473AE">
              <w:rPr>
                <w:lang w:val="sk-SK"/>
              </w:rPr>
              <w:t>EÚS</w:t>
            </w:r>
          </w:p>
        </w:tc>
        <w:tc>
          <w:tcPr>
            <w:tcW w:w="5245" w:type="dxa"/>
            <w:vAlign w:val="center"/>
          </w:tcPr>
          <w:p w:rsidR="009D5B27" w:rsidRPr="00E473AE" w:rsidRDefault="009D5B27" w:rsidP="009D5B27">
            <w:pPr>
              <w:pStyle w:val="Stlus10ptKzprezrtUtna0pt"/>
              <w:jc w:val="left"/>
              <w:rPr>
                <w:lang w:val="sk-SK"/>
              </w:rPr>
            </w:pPr>
            <w:r w:rsidRPr="00E473AE">
              <w:rPr>
                <w:lang w:val="sk-SK"/>
              </w:rPr>
              <w:t>Európska územná spolupráca</w:t>
            </w:r>
          </w:p>
        </w:tc>
      </w:tr>
      <w:tr w:rsidR="009D5B27" w:rsidRPr="00E473AE" w:rsidTr="004F6FCE">
        <w:tc>
          <w:tcPr>
            <w:tcW w:w="2348" w:type="dxa"/>
            <w:vAlign w:val="center"/>
          </w:tcPr>
          <w:p w:rsidR="009D5B27" w:rsidRPr="00E473AE" w:rsidRDefault="009D5B27" w:rsidP="004F6FCE">
            <w:pPr>
              <w:pStyle w:val="Stlus10ptKzprezrtUtna0pt"/>
              <w:jc w:val="left"/>
              <w:rPr>
                <w:lang w:val="sk-SK"/>
              </w:rPr>
            </w:pPr>
            <w:r w:rsidRPr="00E473AE">
              <w:rPr>
                <w:lang w:val="sk-SK"/>
              </w:rPr>
              <w:t>GR</w:t>
            </w:r>
          </w:p>
        </w:tc>
        <w:tc>
          <w:tcPr>
            <w:tcW w:w="5245" w:type="dxa"/>
            <w:vAlign w:val="center"/>
          </w:tcPr>
          <w:p w:rsidR="009D5B27" w:rsidRPr="00E473AE" w:rsidRDefault="009D5B27" w:rsidP="009D5B27">
            <w:pPr>
              <w:pStyle w:val="Stlus10ptKzprezrtUtna0pt"/>
              <w:jc w:val="left"/>
              <w:rPr>
                <w:lang w:val="sk-SK"/>
              </w:rPr>
            </w:pPr>
            <w:r w:rsidRPr="00E473AE">
              <w:rPr>
                <w:lang w:val="sk-SK"/>
              </w:rPr>
              <w:t>Generálne riaditeľstvo</w:t>
            </w:r>
          </w:p>
        </w:tc>
      </w:tr>
      <w:tr w:rsidR="009D5B27" w:rsidRPr="00E473AE" w:rsidTr="004F6FCE">
        <w:tc>
          <w:tcPr>
            <w:tcW w:w="2348" w:type="dxa"/>
            <w:vAlign w:val="center"/>
          </w:tcPr>
          <w:p w:rsidR="009D5B27" w:rsidRPr="00E473AE" w:rsidRDefault="009D5B27" w:rsidP="004F6FCE">
            <w:pPr>
              <w:pStyle w:val="Stlus10ptKzprezrtUtna0pt"/>
              <w:jc w:val="left"/>
              <w:rPr>
                <w:lang w:val="sk-SK"/>
              </w:rPr>
            </w:pPr>
            <w:r w:rsidRPr="00E473AE">
              <w:rPr>
                <w:lang w:val="sk-SK"/>
              </w:rPr>
              <w:t>IP</w:t>
            </w:r>
          </w:p>
        </w:tc>
        <w:tc>
          <w:tcPr>
            <w:tcW w:w="5245" w:type="dxa"/>
            <w:vAlign w:val="center"/>
          </w:tcPr>
          <w:p w:rsidR="009D5B27" w:rsidRPr="00E473AE" w:rsidRDefault="009D5B27" w:rsidP="009D5B27">
            <w:pPr>
              <w:pStyle w:val="Stlus10ptKzprezrtUtna0pt"/>
              <w:jc w:val="left"/>
              <w:rPr>
                <w:lang w:val="sk-SK"/>
              </w:rPr>
            </w:pPr>
            <w:r w:rsidRPr="00E473AE">
              <w:rPr>
                <w:lang w:val="sk-SK"/>
              </w:rPr>
              <w:t>Investičná priorita</w:t>
            </w:r>
          </w:p>
        </w:tc>
      </w:tr>
      <w:tr w:rsidR="009D5B27" w:rsidRPr="00E473AE" w:rsidTr="004F6FCE">
        <w:tc>
          <w:tcPr>
            <w:tcW w:w="2348" w:type="dxa"/>
            <w:vAlign w:val="center"/>
          </w:tcPr>
          <w:p w:rsidR="009D5B27" w:rsidRPr="00E473AE" w:rsidRDefault="009D5B27" w:rsidP="009D5B27">
            <w:pPr>
              <w:pStyle w:val="Stlus10ptKzprezrtUtna0pt"/>
              <w:jc w:val="left"/>
              <w:rPr>
                <w:lang w:val="sk-SK"/>
              </w:rPr>
            </w:pPr>
            <w:r w:rsidRPr="00E473AE">
              <w:rPr>
                <w:lang w:val="sk-SK"/>
              </w:rPr>
              <w:t>JVE</w:t>
            </w:r>
          </w:p>
        </w:tc>
        <w:tc>
          <w:tcPr>
            <w:tcW w:w="5245" w:type="dxa"/>
            <w:vAlign w:val="center"/>
          </w:tcPr>
          <w:p w:rsidR="009D5B27" w:rsidRPr="00E473AE" w:rsidRDefault="009D5B27" w:rsidP="009D5B27">
            <w:pPr>
              <w:pStyle w:val="Stlus10ptKzprezrtUtna0pt"/>
              <w:jc w:val="left"/>
              <w:rPr>
                <w:lang w:val="sk-SK"/>
              </w:rPr>
            </w:pPr>
            <w:r w:rsidRPr="00E473AE">
              <w:rPr>
                <w:lang w:val="sk-SK"/>
              </w:rPr>
              <w:t>Program Juhovýchodná Európa</w:t>
            </w:r>
          </w:p>
        </w:tc>
      </w:tr>
      <w:tr w:rsidR="009D5B27" w:rsidRPr="00E473AE" w:rsidTr="004F6FCE">
        <w:tc>
          <w:tcPr>
            <w:tcW w:w="2348" w:type="dxa"/>
            <w:vAlign w:val="center"/>
          </w:tcPr>
          <w:p w:rsidR="009D5B27" w:rsidRPr="00E473AE" w:rsidRDefault="009D5B27" w:rsidP="008F6AE6">
            <w:pPr>
              <w:pStyle w:val="Stlus10ptKzprezrtUtna0pt"/>
              <w:jc w:val="left"/>
              <w:rPr>
                <w:lang w:val="sk-SK"/>
              </w:rPr>
            </w:pPr>
            <w:r w:rsidRPr="00E473AE">
              <w:rPr>
                <w:lang w:val="sk-SK"/>
              </w:rPr>
              <w:t>KC</w:t>
            </w:r>
          </w:p>
        </w:tc>
        <w:tc>
          <w:tcPr>
            <w:tcW w:w="5245" w:type="dxa"/>
            <w:vAlign w:val="center"/>
          </w:tcPr>
          <w:p w:rsidR="009D5B27" w:rsidRPr="00E473AE" w:rsidRDefault="009D5B27" w:rsidP="009D5B27">
            <w:pPr>
              <w:pStyle w:val="Stlus10ptKzprezrtUtna0pt"/>
              <w:jc w:val="left"/>
              <w:rPr>
                <w:lang w:val="sk-SK"/>
              </w:rPr>
            </w:pPr>
            <w:r w:rsidRPr="00E473AE">
              <w:rPr>
                <w:lang w:val="sk-SK"/>
              </w:rPr>
              <w:t>Konkrétny cieľ</w:t>
            </w:r>
          </w:p>
        </w:tc>
      </w:tr>
      <w:tr w:rsidR="009D5B27" w:rsidRPr="00E473AE" w:rsidTr="004F6FCE">
        <w:tc>
          <w:tcPr>
            <w:tcW w:w="2348" w:type="dxa"/>
            <w:vAlign w:val="center"/>
          </w:tcPr>
          <w:p w:rsidR="009D5B27" w:rsidRPr="00E473AE" w:rsidRDefault="009D5B27" w:rsidP="009D5B27">
            <w:pPr>
              <w:pStyle w:val="Stlus10ptKzprezrtUtna0pt"/>
              <w:jc w:val="left"/>
              <w:rPr>
                <w:lang w:val="sk-SK"/>
              </w:rPr>
            </w:pPr>
            <w:r w:rsidRPr="00E473AE">
              <w:rPr>
                <w:lang w:val="sk-SK"/>
              </w:rPr>
              <w:t>KPO</w:t>
            </w:r>
          </w:p>
        </w:tc>
        <w:tc>
          <w:tcPr>
            <w:tcW w:w="5245" w:type="dxa"/>
            <w:vAlign w:val="center"/>
          </w:tcPr>
          <w:p w:rsidR="009D5B27" w:rsidRPr="00E473AE" w:rsidRDefault="009D5B27" w:rsidP="009D5B27">
            <w:pPr>
              <w:pStyle w:val="Stlus10ptKzprezrtUtna0pt"/>
              <w:jc w:val="left"/>
              <w:rPr>
                <w:lang w:val="sk-SK"/>
              </w:rPr>
            </w:pPr>
            <w:r w:rsidRPr="00E473AE">
              <w:rPr>
                <w:lang w:val="sk-SK"/>
              </w:rPr>
              <w:t>Koordinátor prioritnej oblasti</w:t>
            </w:r>
          </w:p>
        </w:tc>
      </w:tr>
      <w:tr w:rsidR="009D5B27" w:rsidRPr="00E473AE" w:rsidTr="004F6FCE">
        <w:tc>
          <w:tcPr>
            <w:tcW w:w="2348" w:type="dxa"/>
            <w:vAlign w:val="center"/>
          </w:tcPr>
          <w:p w:rsidR="009D5B27" w:rsidRPr="00E473AE" w:rsidRDefault="009D5B27" w:rsidP="00122BF4">
            <w:pPr>
              <w:pStyle w:val="Stlus10ptKzprezrtUtna0pt"/>
              <w:jc w:val="left"/>
              <w:rPr>
                <w:lang w:val="sk-SK"/>
              </w:rPr>
            </w:pPr>
            <w:r w:rsidRPr="00E473AE">
              <w:rPr>
                <w:lang w:val="sk-SK"/>
              </w:rPr>
              <w:t>NS</w:t>
            </w:r>
          </w:p>
        </w:tc>
        <w:tc>
          <w:tcPr>
            <w:tcW w:w="5245" w:type="dxa"/>
            <w:vAlign w:val="center"/>
          </w:tcPr>
          <w:p w:rsidR="009D5B27" w:rsidRPr="00E473AE" w:rsidRDefault="009D5B27" w:rsidP="009D5B27">
            <w:pPr>
              <w:pStyle w:val="Stlus10ptKzprezrtUtna0pt"/>
              <w:jc w:val="left"/>
              <w:rPr>
                <w:lang w:val="sk-SK"/>
              </w:rPr>
            </w:pPr>
            <w:r w:rsidRPr="00E473AE">
              <w:rPr>
                <w:lang w:val="sk-SK"/>
              </w:rPr>
              <w:t>Nadnárodná spolupráca</w:t>
            </w:r>
          </w:p>
        </w:tc>
      </w:tr>
      <w:tr w:rsidR="009D5B27" w:rsidRPr="00E473AE" w:rsidTr="004F6FCE">
        <w:tc>
          <w:tcPr>
            <w:tcW w:w="2348" w:type="dxa"/>
            <w:vAlign w:val="center"/>
          </w:tcPr>
          <w:p w:rsidR="009D5B27" w:rsidRPr="00E473AE" w:rsidRDefault="009D5B27" w:rsidP="00A879E9">
            <w:pPr>
              <w:pStyle w:val="Stlus10ptKzprezrtUtna0pt"/>
              <w:jc w:val="left"/>
              <w:rPr>
                <w:lang w:val="sk-SK"/>
              </w:rPr>
            </w:pPr>
            <w:r w:rsidRPr="00E473AE">
              <w:rPr>
                <w:lang w:val="sk-SK"/>
              </w:rPr>
              <w:t>NSU</w:t>
            </w:r>
          </w:p>
        </w:tc>
        <w:tc>
          <w:tcPr>
            <w:tcW w:w="5245" w:type="dxa"/>
            <w:vAlign w:val="center"/>
          </w:tcPr>
          <w:p w:rsidR="009D5B27" w:rsidRPr="00E473AE" w:rsidRDefault="009D5B27" w:rsidP="00A879E9">
            <w:pPr>
              <w:pStyle w:val="Stlus10ptKzprezrtUtna0pt"/>
              <w:jc w:val="left"/>
              <w:rPr>
                <w:lang w:val="sk-SK"/>
              </w:rPr>
            </w:pPr>
            <w:r w:rsidRPr="00E473AE">
              <w:rPr>
                <w:lang w:val="sk-SK"/>
              </w:rPr>
              <w:t>Nariadenie o spoločných ustanoveniach</w:t>
            </w:r>
          </w:p>
        </w:tc>
      </w:tr>
      <w:tr w:rsidR="009D5B27" w:rsidRPr="00E473AE" w:rsidTr="004F6FCE">
        <w:tc>
          <w:tcPr>
            <w:tcW w:w="2348" w:type="dxa"/>
            <w:vAlign w:val="center"/>
          </w:tcPr>
          <w:p w:rsidR="009D5B27" w:rsidRPr="00E473AE" w:rsidRDefault="009D5B27" w:rsidP="004F6FCE">
            <w:pPr>
              <w:pStyle w:val="Stlus10ptKzprezrtUtna0pt"/>
              <w:jc w:val="left"/>
              <w:rPr>
                <w:lang w:val="sk-SK"/>
              </w:rPr>
            </w:pPr>
            <w:r w:rsidRPr="00E473AE">
              <w:rPr>
                <w:lang w:val="sk-SK"/>
              </w:rPr>
              <w:t>OH</w:t>
            </w:r>
          </w:p>
        </w:tc>
        <w:tc>
          <w:tcPr>
            <w:tcW w:w="5245" w:type="dxa"/>
            <w:vAlign w:val="center"/>
          </w:tcPr>
          <w:p w:rsidR="009D5B27" w:rsidRPr="00E473AE" w:rsidRDefault="009D5B27" w:rsidP="009D5B27">
            <w:pPr>
              <w:pStyle w:val="Stlus10ptKzprezrtUtna0pt"/>
              <w:jc w:val="left"/>
              <w:rPr>
                <w:lang w:val="sk-SK"/>
              </w:rPr>
            </w:pPr>
            <w:r w:rsidRPr="00E473AE">
              <w:rPr>
                <w:lang w:val="sk-SK"/>
              </w:rPr>
              <w:t>Otázka hodnotenia</w:t>
            </w:r>
          </w:p>
        </w:tc>
      </w:tr>
      <w:tr w:rsidR="009D5B27" w:rsidRPr="00E473AE" w:rsidTr="004F6FCE">
        <w:tc>
          <w:tcPr>
            <w:tcW w:w="2348" w:type="dxa"/>
            <w:vAlign w:val="center"/>
          </w:tcPr>
          <w:p w:rsidR="009D5B27" w:rsidRPr="00E473AE" w:rsidRDefault="009D5B27" w:rsidP="004F6FCE">
            <w:pPr>
              <w:pStyle w:val="Stlus10ptKzprezrtUtna0pt"/>
              <w:jc w:val="left"/>
              <w:rPr>
                <w:lang w:val="sk-SK"/>
              </w:rPr>
            </w:pPr>
            <w:r w:rsidRPr="00E473AE">
              <w:rPr>
                <w:lang w:val="sk-SK"/>
              </w:rPr>
              <w:t>OJK</w:t>
            </w:r>
          </w:p>
        </w:tc>
        <w:tc>
          <w:tcPr>
            <w:tcW w:w="5245" w:type="dxa"/>
            <w:vAlign w:val="center"/>
          </w:tcPr>
          <w:p w:rsidR="009D5B27" w:rsidRPr="00E473AE" w:rsidRDefault="009D5B27" w:rsidP="00A879E9">
            <w:pPr>
              <w:pStyle w:val="Stlus10ptKzprezrtUtna0pt"/>
              <w:jc w:val="left"/>
              <w:rPr>
                <w:lang w:val="sk-SK"/>
              </w:rPr>
            </w:pPr>
            <w:r w:rsidRPr="00E473AE">
              <w:rPr>
                <w:lang w:val="sk-SK"/>
              </w:rPr>
              <w:t>Odporúčania pre jednotlivé krajiny</w:t>
            </w:r>
          </w:p>
        </w:tc>
      </w:tr>
      <w:tr w:rsidR="009D5B27" w:rsidRPr="00E473AE" w:rsidTr="004F6FCE">
        <w:tc>
          <w:tcPr>
            <w:tcW w:w="2348" w:type="dxa"/>
            <w:vAlign w:val="center"/>
          </w:tcPr>
          <w:p w:rsidR="009D5B27" w:rsidRPr="00E473AE" w:rsidRDefault="009D5B27" w:rsidP="009D5B27">
            <w:pPr>
              <w:pStyle w:val="Stlus10ptKzprezrtUtna0pt"/>
              <w:jc w:val="left"/>
              <w:rPr>
                <w:lang w:val="sk-SK"/>
              </w:rPr>
            </w:pPr>
            <w:r w:rsidRPr="00E473AE">
              <w:rPr>
                <w:lang w:val="sk-SK"/>
              </w:rPr>
              <w:t>PD</w:t>
            </w:r>
          </w:p>
        </w:tc>
        <w:tc>
          <w:tcPr>
            <w:tcW w:w="5245" w:type="dxa"/>
            <w:vAlign w:val="center"/>
          </w:tcPr>
          <w:p w:rsidR="009D5B27" w:rsidRPr="00E473AE" w:rsidRDefault="009D5B27" w:rsidP="009D5B27">
            <w:pPr>
              <w:pStyle w:val="Stlus10ptKzprezrtUtna0pt"/>
              <w:jc w:val="left"/>
              <w:rPr>
                <w:lang w:val="sk-SK"/>
              </w:rPr>
            </w:pPr>
            <w:r w:rsidRPr="00E473AE">
              <w:rPr>
                <w:lang w:val="sk-SK"/>
              </w:rPr>
              <w:t>Partnerská dohoda</w:t>
            </w:r>
          </w:p>
        </w:tc>
      </w:tr>
      <w:tr w:rsidR="009D5B27" w:rsidRPr="00E473AE" w:rsidTr="004F6FCE">
        <w:tc>
          <w:tcPr>
            <w:tcW w:w="2348" w:type="dxa"/>
            <w:vAlign w:val="center"/>
          </w:tcPr>
          <w:p w:rsidR="009D5B27" w:rsidRPr="00E473AE" w:rsidRDefault="009D5B27" w:rsidP="009D5B27">
            <w:pPr>
              <w:pStyle w:val="Stlus10ptKzprezrtUtna0pt"/>
              <w:jc w:val="left"/>
              <w:rPr>
                <w:lang w:val="sk-SK"/>
              </w:rPr>
            </w:pPr>
            <w:r w:rsidRPr="00E473AE">
              <w:rPr>
                <w:lang w:val="sk-SK"/>
              </w:rPr>
              <w:t>PO</w:t>
            </w:r>
          </w:p>
        </w:tc>
        <w:tc>
          <w:tcPr>
            <w:tcW w:w="5245" w:type="dxa"/>
            <w:vAlign w:val="center"/>
          </w:tcPr>
          <w:p w:rsidR="009D5B27" w:rsidRPr="00E473AE" w:rsidRDefault="009D5B27" w:rsidP="009D5B27">
            <w:pPr>
              <w:pStyle w:val="Stlus10ptKzprezrtUtna0pt"/>
              <w:jc w:val="left"/>
              <w:rPr>
                <w:lang w:val="sk-SK"/>
              </w:rPr>
            </w:pPr>
            <w:r w:rsidRPr="00E473AE">
              <w:rPr>
                <w:lang w:val="sk-SK"/>
              </w:rPr>
              <w:t>Prioritná oblasť</w:t>
            </w:r>
          </w:p>
        </w:tc>
      </w:tr>
      <w:tr w:rsidR="009D5B27" w:rsidRPr="00E473AE" w:rsidTr="004F6FCE">
        <w:tc>
          <w:tcPr>
            <w:tcW w:w="2348" w:type="dxa"/>
            <w:vAlign w:val="center"/>
          </w:tcPr>
          <w:p w:rsidR="009D5B27" w:rsidRPr="00E473AE" w:rsidRDefault="009D5B27" w:rsidP="005E4C9E">
            <w:pPr>
              <w:pStyle w:val="Stlus10ptKzprezrtUtna0pt"/>
              <w:jc w:val="left"/>
              <w:rPr>
                <w:lang w:val="sk-SK"/>
              </w:rPr>
            </w:pPr>
            <w:r w:rsidRPr="00E473AE">
              <w:rPr>
                <w:lang w:val="sk-SK"/>
              </w:rPr>
              <w:t>PS</w:t>
            </w:r>
          </w:p>
        </w:tc>
        <w:tc>
          <w:tcPr>
            <w:tcW w:w="5245" w:type="dxa"/>
            <w:vAlign w:val="center"/>
          </w:tcPr>
          <w:p w:rsidR="009D5B27" w:rsidRPr="00E473AE" w:rsidRDefault="009D5B27" w:rsidP="00A879E9">
            <w:pPr>
              <w:pStyle w:val="Stlus10ptKzprezrtUtna0pt"/>
              <w:jc w:val="left"/>
              <w:rPr>
                <w:lang w:val="sk-SK"/>
              </w:rPr>
            </w:pPr>
            <w:r w:rsidRPr="00E473AE">
              <w:rPr>
                <w:lang w:val="sk-SK"/>
              </w:rPr>
              <w:t>Program spolupráce</w:t>
            </w:r>
          </w:p>
        </w:tc>
      </w:tr>
      <w:tr w:rsidR="009D5B27" w:rsidRPr="00E473AE" w:rsidTr="004F6FCE">
        <w:tc>
          <w:tcPr>
            <w:tcW w:w="2348" w:type="dxa"/>
            <w:vAlign w:val="center"/>
          </w:tcPr>
          <w:p w:rsidR="009D5B27" w:rsidRPr="00E473AE" w:rsidRDefault="009D5B27" w:rsidP="004F6FCE">
            <w:pPr>
              <w:pStyle w:val="Stlus10ptKzprezrtUtna0pt"/>
              <w:jc w:val="left"/>
              <w:rPr>
                <w:lang w:val="sk-SK"/>
              </w:rPr>
            </w:pPr>
            <w:r w:rsidRPr="00E473AE">
              <w:rPr>
                <w:lang w:val="sk-SK"/>
              </w:rPr>
              <w:t>PŠ</w:t>
            </w:r>
          </w:p>
        </w:tc>
        <w:tc>
          <w:tcPr>
            <w:tcW w:w="5245" w:type="dxa"/>
            <w:vAlign w:val="center"/>
          </w:tcPr>
          <w:p w:rsidR="009D5B27" w:rsidRPr="00E473AE" w:rsidRDefault="009D5B27" w:rsidP="009D5B27">
            <w:pPr>
              <w:pStyle w:val="Stlus10ptKzprezrtUtna0pt"/>
              <w:jc w:val="left"/>
              <w:rPr>
                <w:lang w:val="sk-SK"/>
              </w:rPr>
            </w:pPr>
            <w:r w:rsidRPr="00E473AE">
              <w:rPr>
                <w:lang w:val="sk-SK"/>
              </w:rPr>
              <w:t>Partnerský štát</w:t>
            </w:r>
          </w:p>
        </w:tc>
      </w:tr>
      <w:tr w:rsidR="009D5B27" w:rsidRPr="00E473AE" w:rsidTr="004F6FCE">
        <w:tc>
          <w:tcPr>
            <w:tcW w:w="2348" w:type="dxa"/>
            <w:vAlign w:val="center"/>
          </w:tcPr>
          <w:p w:rsidR="009D5B27" w:rsidRPr="00E473AE" w:rsidRDefault="009D5B27" w:rsidP="009D5B27">
            <w:pPr>
              <w:pStyle w:val="Stlus10ptKzprezrtUtna0pt"/>
              <w:jc w:val="left"/>
              <w:rPr>
                <w:lang w:val="sk-SK"/>
              </w:rPr>
            </w:pPr>
            <w:r w:rsidRPr="00E473AE">
              <w:rPr>
                <w:lang w:val="sk-SK"/>
              </w:rPr>
              <w:t>PV</w:t>
            </w:r>
          </w:p>
        </w:tc>
        <w:tc>
          <w:tcPr>
            <w:tcW w:w="5245" w:type="dxa"/>
            <w:vAlign w:val="center"/>
          </w:tcPr>
          <w:p w:rsidR="009D5B27" w:rsidRPr="00E473AE" w:rsidRDefault="009D5B27" w:rsidP="009D5B27">
            <w:pPr>
              <w:pStyle w:val="Stlus10ptKzprezrtUtna0pt"/>
              <w:jc w:val="left"/>
              <w:rPr>
                <w:lang w:val="sk-SK"/>
              </w:rPr>
            </w:pPr>
            <w:r w:rsidRPr="00E473AE">
              <w:rPr>
                <w:lang w:val="sk-SK"/>
              </w:rPr>
              <w:t>Programovací výbor</w:t>
            </w:r>
          </w:p>
        </w:tc>
      </w:tr>
      <w:tr w:rsidR="009D5B27" w:rsidRPr="00E473AE" w:rsidTr="004F6FCE">
        <w:tc>
          <w:tcPr>
            <w:tcW w:w="2348" w:type="dxa"/>
            <w:vAlign w:val="center"/>
          </w:tcPr>
          <w:p w:rsidR="009D5B27" w:rsidRPr="00E473AE" w:rsidRDefault="009D5B27" w:rsidP="004F6FCE">
            <w:pPr>
              <w:pStyle w:val="Stlus10ptKzprezrtUtna0pt"/>
              <w:jc w:val="left"/>
              <w:rPr>
                <w:lang w:val="sk-SK"/>
              </w:rPr>
            </w:pPr>
            <w:r w:rsidRPr="00E473AE">
              <w:rPr>
                <w:lang w:val="sk-SK"/>
              </w:rPr>
              <w:t>RA</w:t>
            </w:r>
          </w:p>
        </w:tc>
        <w:tc>
          <w:tcPr>
            <w:tcW w:w="5245" w:type="dxa"/>
            <w:vAlign w:val="center"/>
          </w:tcPr>
          <w:p w:rsidR="009D5B27" w:rsidRPr="00E473AE" w:rsidRDefault="009D5B27" w:rsidP="009D5B27">
            <w:pPr>
              <w:pStyle w:val="Stlus10ptKzprezrtUtna0pt"/>
              <w:jc w:val="left"/>
              <w:rPr>
                <w:lang w:val="sk-SK"/>
              </w:rPr>
            </w:pPr>
            <w:r w:rsidRPr="00E473AE">
              <w:rPr>
                <w:lang w:val="sk-SK"/>
              </w:rPr>
              <w:t>Regionálna analýza</w:t>
            </w:r>
          </w:p>
        </w:tc>
      </w:tr>
      <w:tr w:rsidR="009D5B27" w:rsidRPr="00E473AE" w:rsidTr="004F6FCE">
        <w:tc>
          <w:tcPr>
            <w:tcW w:w="2348" w:type="dxa"/>
            <w:vAlign w:val="center"/>
          </w:tcPr>
          <w:p w:rsidR="009D5B27" w:rsidRPr="00E473AE" w:rsidRDefault="009D5B27" w:rsidP="009D5B27">
            <w:pPr>
              <w:pStyle w:val="Stlus10ptKzprezrtUtna0pt"/>
              <w:jc w:val="left"/>
              <w:rPr>
                <w:lang w:val="sk-SK"/>
              </w:rPr>
            </w:pPr>
            <w:r w:rsidRPr="00E473AE">
              <w:rPr>
                <w:lang w:val="sk-SK"/>
              </w:rPr>
              <w:t>RO</w:t>
            </w:r>
          </w:p>
        </w:tc>
        <w:tc>
          <w:tcPr>
            <w:tcW w:w="5245" w:type="dxa"/>
            <w:vAlign w:val="center"/>
          </w:tcPr>
          <w:p w:rsidR="009D5B27" w:rsidRPr="00E473AE" w:rsidRDefault="009D5B27" w:rsidP="009D5B27">
            <w:pPr>
              <w:pStyle w:val="Stlus10ptKzprezrtUtna0pt"/>
              <w:jc w:val="left"/>
              <w:rPr>
                <w:lang w:val="sk-SK"/>
              </w:rPr>
            </w:pPr>
            <w:r w:rsidRPr="00E473AE">
              <w:rPr>
                <w:lang w:val="sk-SK"/>
              </w:rPr>
              <w:t>Riadiaci organ</w:t>
            </w:r>
          </w:p>
        </w:tc>
      </w:tr>
      <w:tr w:rsidR="009D5B27" w:rsidRPr="00E473AE" w:rsidTr="004F6FCE">
        <w:tc>
          <w:tcPr>
            <w:tcW w:w="2348" w:type="dxa"/>
            <w:vAlign w:val="center"/>
          </w:tcPr>
          <w:p w:rsidR="009D5B27" w:rsidRPr="00E473AE" w:rsidRDefault="009D5B27" w:rsidP="004F6FCE">
            <w:pPr>
              <w:pStyle w:val="Stlus10ptKzprezrtUtna0pt"/>
              <w:jc w:val="left"/>
              <w:rPr>
                <w:lang w:val="sk-SK"/>
              </w:rPr>
            </w:pPr>
            <w:r w:rsidRPr="00E473AE">
              <w:rPr>
                <w:lang w:val="sk-SK"/>
              </w:rPr>
              <w:t>SEA</w:t>
            </w:r>
          </w:p>
        </w:tc>
        <w:tc>
          <w:tcPr>
            <w:tcW w:w="5245" w:type="dxa"/>
            <w:vAlign w:val="center"/>
          </w:tcPr>
          <w:p w:rsidR="009D5B27" w:rsidRPr="00E473AE" w:rsidRDefault="009D5B27" w:rsidP="009D5B27">
            <w:pPr>
              <w:pStyle w:val="Stlus10ptKzprezrtUtna0pt"/>
              <w:jc w:val="left"/>
              <w:rPr>
                <w:lang w:val="sk-SK"/>
              </w:rPr>
            </w:pPr>
            <w:r w:rsidRPr="00E473AE">
              <w:rPr>
                <w:lang w:val="sk-SK"/>
              </w:rPr>
              <w:t>Strategické environmentálne hodnotenie</w:t>
            </w:r>
          </w:p>
        </w:tc>
      </w:tr>
      <w:tr w:rsidR="009D5B27" w:rsidRPr="00E473AE" w:rsidTr="004F6FCE">
        <w:tc>
          <w:tcPr>
            <w:tcW w:w="2348" w:type="dxa"/>
            <w:vAlign w:val="center"/>
          </w:tcPr>
          <w:p w:rsidR="009D5B27" w:rsidRPr="00E473AE" w:rsidRDefault="009D5B27" w:rsidP="009D5B27">
            <w:pPr>
              <w:pStyle w:val="Stlus10ptKzprezrtUtna0pt"/>
              <w:jc w:val="left"/>
              <w:rPr>
                <w:lang w:val="sk-SK"/>
              </w:rPr>
            </w:pPr>
            <w:r w:rsidRPr="00E473AE">
              <w:rPr>
                <w:lang w:val="sk-SK"/>
              </w:rPr>
              <w:t>SEÚDR</w:t>
            </w:r>
          </w:p>
        </w:tc>
        <w:tc>
          <w:tcPr>
            <w:tcW w:w="5245" w:type="dxa"/>
            <w:vAlign w:val="center"/>
          </w:tcPr>
          <w:p w:rsidR="009D5B27" w:rsidRPr="00E473AE" w:rsidRDefault="009D5B27" w:rsidP="009D5B27">
            <w:pPr>
              <w:pStyle w:val="Stlus10ptKzprezrtUtna0pt"/>
              <w:jc w:val="left"/>
              <w:rPr>
                <w:lang w:val="sk-SK"/>
              </w:rPr>
            </w:pPr>
            <w:r w:rsidRPr="00E473AE">
              <w:rPr>
                <w:lang w:val="sk-SK"/>
              </w:rPr>
              <w:t>Stratégia EÚ pre dunajský región</w:t>
            </w:r>
          </w:p>
        </w:tc>
      </w:tr>
      <w:tr w:rsidR="009D5B27" w:rsidRPr="00E473AE" w:rsidTr="004F6FCE">
        <w:tc>
          <w:tcPr>
            <w:tcW w:w="2348" w:type="dxa"/>
            <w:vAlign w:val="center"/>
          </w:tcPr>
          <w:p w:rsidR="009D5B27" w:rsidRPr="00E473AE" w:rsidRDefault="009D5B27" w:rsidP="00A879E9">
            <w:pPr>
              <w:pStyle w:val="Stlus10ptKzprezrtUtna0pt"/>
              <w:jc w:val="left"/>
              <w:rPr>
                <w:lang w:val="sk-SK"/>
              </w:rPr>
            </w:pPr>
            <w:r w:rsidRPr="00E473AE">
              <w:rPr>
                <w:lang w:val="sk-SK"/>
              </w:rPr>
              <w:t>SSR</w:t>
            </w:r>
          </w:p>
        </w:tc>
        <w:tc>
          <w:tcPr>
            <w:tcW w:w="5245" w:type="dxa"/>
            <w:vAlign w:val="center"/>
          </w:tcPr>
          <w:p w:rsidR="009D5B27" w:rsidRPr="00E473AE" w:rsidRDefault="009D5B27" w:rsidP="00A879E9">
            <w:pPr>
              <w:pStyle w:val="Stlus10ptKzprezrtUtna0pt"/>
              <w:jc w:val="left"/>
              <w:rPr>
                <w:lang w:val="sk-SK"/>
              </w:rPr>
            </w:pPr>
            <w:r w:rsidRPr="00E473AE">
              <w:rPr>
                <w:lang w:val="sk-SK"/>
              </w:rPr>
              <w:t>Spoločný strategický rámec</w:t>
            </w:r>
          </w:p>
        </w:tc>
      </w:tr>
      <w:tr w:rsidR="009D5B27" w:rsidRPr="00E473AE" w:rsidTr="004F6FCE">
        <w:tc>
          <w:tcPr>
            <w:tcW w:w="2348" w:type="dxa"/>
            <w:vAlign w:val="center"/>
          </w:tcPr>
          <w:p w:rsidR="009D5B27" w:rsidRPr="00E473AE" w:rsidRDefault="009D5B27" w:rsidP="009D5B27">
            <w:pPr>
              <w:pStyle w:val="Stlus10ptKzprezrtUtna0pt"/>
              <w:jc w:val="left"/>
              <w:rPr>
                <w:lang w:val="sk-SK"/>
              </w:rPr>
            </w:pPr>
            <w:r w:rsidRPr="00E473AE">
              <w:rPr>
                <w:lang w:val="sk-SK"/>
              </w:rPr>
              <w:t>TC</w:t>
            </w:r>
          </w:p>
        </w:tc>
        <w:tc>
          <w:tcPr>
            <w:tcW w:w="5245" w:type="dxa"/>
            <w:vAlign w:val="center"/>
          </w:tcPr>
          <w:p w:rsidR="009D5B27" w:rsidRPr="00E473AE" w:rsidRDefault="009D5B27" w:rsidP="009D5B27">
            <w:pPr>
              <w:pStyle w:val="Stlus10ptKzprezrtUtna0pt"/>
              <w:jc w:val="left"/>
              <w:rPr>
                <w:lang w:val="sk-SK"/>
              </w:rPr>
            </w:pPr>
            <w:r w:rsidRPr="00E473AE">
              <w:rPr>
                <w:lang w:val="sk-SK"/>
              </w:rPr>
              <w:t>Tematický cieľ</w:t>
            </w:r>
          </w:p>
        </w:tc>
      </w:tr>
      <w:tr w:rsidR="009D5B27" w:rsidRPr="00E473AE" w:rsidTr="004F6FCE">
        <w:tc>
          <w:tcPr>
            <w:tcW w:w="2348" w:type="dxa"/>
            <w:vAlign w:val="center"/>
          </w:tcPr>
          <w:p w:rsidR="009D5B27" w:rsidRPr="00E473AE" w:rsidRDefault="009D5B27" w:rsidP="004F6FCE">
            <w:pPr>
              <w:pStyle w:val="Stlus10ptKzprezrtUtna0pt"/>
              <w:jc w:val="left"/>
              <w:rPr>
                <w:lang w:val="sk-SK"/>
              </w:rPr>
            </w:pPr>
            <w:r w:rsidRPr="00E473AE">
              <w:rPr>
                <w:lang w:val="sk-SK"/>
              </w:rPr>
              <w:t>ToR</w:t>
            </w:r>
          </w:p>
        </w:tc>
        <w:tc>
          <w:tcPr>
            <w:tcW w:w="5245" w:type="dxa"/>
            <w:vAlign w:val="center"/>
          </w:tcPr>
          <w:p w:rsidR="009D5B27" w:rsidRPr="00E473AE" w:rsidRDefault="009D5B27" w:rsidP="004F6FCE">
            <w:pPr>
              <w:pStyle w:val="Stlus10ptKzprezrtUtna0pt"/>
              <w:jc w:val="left"/>
              <w:rPr>
                <w:lang w:val="sk-SK"/>
              </w:rPr>
            </w:pPr>
            <w:r w:rsidRPr="00E473AE">
              <w:rPr>
                <w:lang w:val="sk-SK"/>
              </w:rPr>
              <w:t>Terms of Reference</w:t>
            </w:r>
          </w:p>
        </w:tc>
      </w:tr>
      <w:tr w:rsidR="009D5B27" w:rsidRPr="00E473AE" w:rsidTr="004F6FCE">
        <w:tc>
          <w:tcPr>
            <w:tcW w:w="2348" w:type="dxa"/>
            <w:vAlign w:val="center"/>
          </w:tcPr>
          <w:p w:rsidR="009D5B27" w:rsidRPr="00E473AE" w:rsidRDefault="009D5B27" w:rsidP="009D5B27">
            <w:pPr>
              <w:pStyle w:val="Stlus10ptKzprezrtUtna0pt"/>
              <w:jc w:val="left"/>
              <w:rPr>
                <w:lang w:val="sk-SK"/>
              </w:rPr>
            </w:pPr>
            <w:r w:rsidRPr="00E473AE">
              <w:rPr>
                <w:lang w:val="sk-SK"/>
              </w:rPr>
              <w:t>ÚNHP</w:t>
            </w:r>
          </w:p>
        </w:tc>
        <w:tc>
          <w:tcPr>
            <w:tcW w:w="5245" w:type="dxa"/>
            <w:vAlign w:val="center"/>
          </w:tcPr>
          <w:p w:rsidR="009D5B27" w:rsidRPr="00E473AE" w:rsidRDefault="009D5B27" w:rsidP="009D5B27">
            <w:pPr>
              <w:pStyle w:val="Stlus10ptKzprezrtUtna0pt"/>
              <w:jc w:val="left"/>
              <w:rPr>
                <w:lang w:val="sk-SK"/>
              </w:rPr>
            </w:pPr>
            <w:r w:rsidRPr="00E473AE">
              <w:rPr>
                <w:lang w:val="sk-SK"/>
              </w:rPr>
              <w:t>Úrad pre národohospodárske plánovanie</w:t>
            </w:r>
          </w:p>
        </w:tc>
      </w:tr>
      <w:tr w:rsidR="009D5B27" w:rsidRPr="00E473AE" w:rsidTr="004F6FCE">
        <w:tc>
          <w:tcPr>
            <w:tcW w:w="2348" w:type="dxa"/>
            <w:vAlign w:val="center"/>
          </w:tcPr>
          <w:p w:rsidR="009D5B27" w:rsidRPr="00E473AE" w:rsidRDefault="009D5B27" w:rsidP="00122BF4">
            <w:pPr>
              <w:pStyle w:val="Stlus10ptKzprezrtUtna0pt"/>
              <w:jc w:val="left"/>
              <w:rPr>
                <w:lang w:val="sk-SK"/>
              </w:rPr>
            </w:pPr>
            <w:r w:rsidRPr="00E473AE">
              <w:rPr>
                <w:lang w:val="sk-SK"/>
              </w:rPr>
              <w:t>ÚS</w:t>
            </w:r>
          </w:p>
        </w:tc>
        <w:tc>
          <w:tcPr>
            <w:tcW w:w="5245" w:type="dxa"/>
            <w:vAlign w:val="center"/>
          </w:tcPr>
          <w:p w:rsidR="009D5B27" w:rsidRPr="00E473AE" w:rsidRDefault="009D5B27" w:rsidP="009D5B27">
            <w:pPr>
              <w:pStyle w:val="Stlus10ptKzprezrtUtna0pt"/>
              <w:jc w:val="left"/>
              <w:rPr>
                <w:lang w:val="sk-SK"/>
              </w:rPr>
            </w:pPr>
            <w:r w:rsidRPr="00E473AE">
              <w:rPr>
                <w:lang w:val="sk-SK"/>
              </w:rPr>
              <w:t>Úvodná správa</w:t>
            </w:r>
          </w:p>
        </w:tc>
      </w:tr>
    </w:tbl>
    <w:p w:rsidR="003E276E" w:rsidRPr="00E473AE" w:rsidRDefault="009D5B27" w:rsidP="00EC2E05">
      <w:pPr>
        <w:pStyle w:val="ECcmsor1"/>
        <w:rPr>
          <w:lang w:val="sk-SK"/>
        </w:rPr>
      </w:pPr>
      <w:bookmarkStart w:id="8" w:name="_Toc406018942"/>
      <w:bookmarkEnd w:id="1"/>
      <w:bookmarkEnd w:id="2"/>
      <w:r w:rsidRPr="00E473AE">
        <w:rPr>
          <w:lang w:val="sk-SK"/>
        </w:rPr>
        <w:lastRenderedPageBreak/>
        <w:t>Zhrnutie</w:t>
      </w:r>
      <w:bookmarkEnd w:id="8"/>
    </w:p>
    <w:p w:rsidR="003E276E" w:rsidRPr="00E473AE" w:rsidRDefault="009D5B27" w:rsidP="003D0BC3">
      <w:pPr>
        <w:pStyle w:val="ECszveg"/>
        <w:rPr>
          <w:rStyle w:val="apple-style-span"/>
          <w:lang w:val="sk-SK"/>
        </w:rPr>
      </w:pPr>
      <w:r w:rsidRPr="00E473AE">
        <w:rPr>
          <w:rStyle w:val="apple-style-span"/>
          <w:lang w:val="sk-SK"/>
        </w:rPr>
        <w:t>Zhrnutie bude zostavené až po obdržaní verzie 2.2 PS</w:t>
      </w:r>
      <w:r w:rsidR="003E276E" w:rsidRPr="00E473AE">
        <w:rPr>
          <w:rStyle w:val="apple-style-span"/>
          <w:lang w:val="sk-SK"/>
        </w:rPr>
        <w:t>.</w:t>
      </w:r>
      <w:bookmarkStart w:id="9" w:name="_GoBack"/>
      <w:bookmarkEnd w:id="9"/>
    </w:p>
    <w:p w:rsidR="003E276E" w:rsidRPr="00E473AE" w:rsidRDefault="009D5B27" w:rsidP="00EC2E05">
      <w:pPr>
        <w:pStyle w:val="ECcmsor1"/>
        <w:rPr>
          <w:lang w:val="sk-SK"/>
        </w:rPr>
      </w:pPr>
      <w:bookmarkStart w:id="10" w:name="_Toc406018943"/>
      <w:r w:rsidRPr="00E473AE">
        <w:rPr>
          <w:lang w:val="sk-SK"/>
        </w:rPr>
        <w:lastRenderedPageBreak/>
        <w:t>Úvod</w:t>
      </w:r>
      <w:bookmarkEnd w:id="10"/>
    </w:p>
    <w:p w:rsidR="000E5BF7" w:rsidRPr="00E473AE" w:rsidRDefault="000E5BF7" w:rsidP="007A7A98">
      <w:pPr>
        <w:pStyle w:val="Bezmezer"/>
        <w:rPr>
          <w:lang w:val="sk-SK"/>
        </w:rPr>
      </w:pPr>
      <w:r w:rsidRPr="00E473AE">
        <w:rPr>
          <w:lang w:val="sk-SK"/>
        </w:rPr>
        <w:t xml:space="preserve">17. decembra 2013 Európsky parlament a Európska rada prijali nariadenie č. 1299/2013 o osobitných ustanoveniach na podporu </w:t>
      </w:r>
      <w:r w:rsidR="00ED752C" w:rsidRPr="00E473AE">
        <w:rPr>
          <w:lang w:val="sk-SK"/>
        </w:rPr>
        <w:t xml:space="preserve">cieľa </w:t>
      </w:r>
      <w:r w:rsidRPr="00E473AE">
        <w:rPr>
          <w:lang w:val="sk-SK"/>
        </w:rPr>
        <w:t>Európska územná spolupráca z Európskeho fondu regionálneho rozvoja. Podľa tohto nariadenia Európska územná spolupráca (EÚS) pokračuje ako samostatný zámer</w:t>
      </w:r>
      <w:r w:rsidR="00ED752C" w:rsidRPr="00E473AE">
        <w:rPr>
          <w:lang w:val="sk-SK"/>
        </w:rPr>
        <w:t xml:space="preserve"> (cieľ)</w:t>
      </w:r>
      <w:r w:rsidRPr="00E473AE">
        <w:rPr>
          <w:lang w:val="sk-SK"/>
        </w:rPr>
        <w:t xml:space="preserve"> súdržnosti.</w:t>
      </w:r>
    </w:p>
    <w:p w:rsidR="000E5BF7" w:rsidRPr="00E473AE" w:rsidRDefault="000E5BF7" w:rsidP="007A7A98">
      <w:pPr>
        <w:pStyle w:val="Bezmezer"/>
        <w:rPr>
          <w:lang w:val="sk-SK"/>
        </w:rPr>
      </w:pPr>
    </w:p>
    <w:p w:rsidR="000E5BF7" w:rsidRPr="00E473AE" w:rsidRDefault="000E5BF7" w:rsidP="007A7A98">
      <w:pPr>
        <w:pStyle w:val="Bezmezer"/>
        <w:rPr>
          <w:lang w:val="sk-SK"/>
        </w:rPr>
      </w:pPr>
      <w:r w:rsidRPr="00E473AE">
        <w:rPr>
          <w:lang w:val="sk-SK"/>
        </w:rPr>
        <w:t xml:space="preserve">Súčasné územie nadnárodného programu spolupráce Juhovýchodná Európa (JVE) bude v programovom období 2014-2020 pokryté tromi nadnárodnými programami: Dunajským, Balkánsko-stredozemným a Jadransko-iónskym. Tieto tri nové programy podporia vyvíjanie a implementáciu dvoch Makroregionálnych stratégií: </w:t>
      </w:r>
      <w:r w:rsidR="00ED752C" w:rsidRPr="00E473AE">
        <w:rPr>
          <w:lang w:val="sk-SK"/>
        </w:rPr>
        <w:t>D</w:t>
      </w:r>
      <w:r w:rsidRPr="00E473AE">
        <w:rPr>
          <w:lang w:val="sk-SK"/>
        </w:rPr>
        <w:t>unajského a </w:t>
      </w:r>
      <w:r w:rsidR="00ED752C" w:rsidRPr="00E473AE">
        <w:rPr>
          <w:lang w:val="sk-SK"/>
        </w:rPr>
        <w:t>J</w:t>
      </w:r>
      <w:r w:rsidRPr="00E473AE">
        <w:rPr>
          <w:lang w:val="sk-SK"/>
        </w:rPr>
        <w:t>adransko-iónskeho regiónu.</w:t>
      </w:r>
    </w:p>
    <w:p w:rsidR="000E5BF7" w:rsidRPr="00E473AE" w:rsidRDefault="000E5BF7" w:rsidP="007A7A98">
      <w:pPr>
        <w:pStyle w:val="Bezmezer"/>
        <w:rPr>
          <w:lang w:val="sk-SK"/>
        </w:rPr>
      </w:pPr>
    </w:p>
    <w:p w:rsidR="000E5BF7" w:rsidRPr="00E473AE" w:rsidRDefault="000E5BF7" w:rsidP="007A7A98">
      <w:pPr>
        <w:pStyle w:val="Bezmezer"/>
        <w:rPr>
          <w:lang w:val="sk-SK"/>
        </w:rPr>
      </w:pPr>
      <w:r w:rsidRPr="00E473AE">
        <w:rPr>
          <w:lang w:val="sk-SK"/>
        </w:rPr>
        <w:t>Dunajský nadnárodný program má byť teda úplne novým nadnárodným programom, ktorý prispeje aj k implementácii Makroregionálnej stratégie pre dunajský región. Stratégia EÚ pre dunajský región (SEÚDR), ktorú Európska komisia prijala v decembri 2010, poskytuje celkový rámec pre časti územia strednej a juhovýchodnej Európy s cieľom podporiť integráciu a integračný vývoj. Dunajský nadnárodný program zahŕňa 12 štátov (Rakúsko, Slovensko, Česko, Maďarsko, Slovinsko, Rumunsko, Bulharsko a Chorvátsko ako Členské štáty Európskej únie, a ďalej Srbsko, Bosnu a Hercegovinu, Čiernu Horu a Moldavskú republiku) plus "dunajské" regióny Nemecka (Bádensko-Württembersko a Bavorsko) a Ukrajiny (Černovice, Ivanofrankivská oblasť, Bukovina a Odeská oblasť).</w:t>
      </w:r>
    </w:p>
    <w:p w:rsidR="000E5BF7" w:rsidRPr="00E473AE" w:rsidRDefault="000E5BF7" w:rsidP="007A7A98">
      <w:pPr>
        <w:pStyle w:val="Bezmezer"/>
        <w:rPr>
          <w:lang w:val="sk-SK"/>
        </w:rPr>
      </w:pPr>
    </w:p>
    <w:p w:rsidR="000E5BF7" w:rsidRPr="00E473AE" w:rsidRDefault="000E5BF7" w:rsidP="007A7A98">
      <w:pPr>
        <w:pStyle w:val="Bezmezer"/>
        <w:rPr>
          <w:b/>
          <w:lang w:val="sk-SK"/>
        </w:rPr>
      </w:pPr>
      <w:r w:rsidRPr="00E473AE">
        <w:rPr>
          <w:b/>
          <w:lang w:val="sk-SK"/>
        </w:rPr>
        <w:t>Hodnotenie ex-ante</w:t>
      </w:r>
    </w:p>
    <w:p w:rsidR="000E5BF7" w:rsidRPr="00E473AE" w:rsidRDefault="000E5BF7" w:rsidP="007A7A98">
      <w:pPr>
        <w:pStyle w:val="Bezmezer"/>
        <w:rPr>
          <w:b/>
          <w:lang w:val="sk-SK"/>
        </w:rPr>
      </w:pPr>
    </w:p>
    <w:p w:rsidR="000E5BF7" w:rsidRPr="00E473AE" w:rsidRDefault="000E5BF7" w:rsidP="007A7A98">
      <w:pPr>
        <w:pStyle w:val="Bezmezer"/>
        <w:rPr>
          <w:lang w:val="sk-SK"/>
        </w:rPr>
      </w:pPr>
      <w:r w:rsidRPr="00E473AE">
        <w:rPr>
          <w:lang w:val="sk-SK"/>
        </w:rPr>
        <w:t>V rámci danej úlohy bolo naše Konzorcium vymenované, aby vykonalo hodnotenie ex-ante Dunajského nadnárodného programu. Na základe článku 55 "Nariadenia o spoločných ustanoveniach" (NSU) Členské štáty vykonávajú hodnotenia ex-ante s cieľom zlepšiť kvalitu vytvárania každého programu. Hodnotenie ex-ante programu Dunaj sa má vykonať v rámci zodpovednosti budúceho RO programu, pretože to je orgán zodpovedný za vytváranie programu.</w:t>
      </w:r>
    </w:p>
    <w:p w:rsidR="000E5BF7" w:rsidRPr="00E473AE" w:rsidRDefault="000E5BF7" w:rsidP="007A7A98">
      <w:pPr>
        <w:pStyle w:val="Bezmezer"/>
        <w:rPr>
          <w:b/>
          <w:i/>
          <w:lang w:val="sk-SK"/>
        </w:rPr>
      </w:pPr>
      <w:r w:rsidRPr="00E473AE">
        <w:rPr>
          <w:lang w:val="sk-SK"/>
        </w:rPr>
        <w:br w:type="page"/>
      </w:r>
      <w:r w:rsidRPr="00E473AE">
        <w:rPr>
          <w:b/>
          <w:i/>
          <w:lang w:val="sk-SK"/>
        </w:rPr>
        <w:lastRenderedPageBreak/>
        <w:t>NSU uvádza, že v hodnotení ex</w:t>
      </w:r>
      <w:r w:rsidR="00E473AE">
        <w:rPr>
          <w:b/>
          <w:i/>
          <w:lang w:val="sk-SK"/>
        </w:rPr>
        <w:t>-</w:t>
      </w:r>
      <w:r w:rsidRPr="00E473AE">
        <w:rPr>
          <w:b/>
          <w:i/>
          <w:lang w:val="sk-SK"/>
        </w:rPr>
        <w:t>ante sa zhodnotí:</w:t>
      </w:r>
    </w:p>
    <w:p w:rsidR="000E5BF7" w:rsidRPr="00E473AE" w:rsidRDefault="000E5BF7" w:rsidP="004F1974">
      <w:pPr>
        <w:pStyle w:val="Bezmezer"/>
        <w:numPr>
          <w:ilvl w:val="0"/>
          <w:numId w:val="13"/>
        </w:numPr>
        <w:rPr>
          <w:rFonts w:asciiTheme="minorHAnsi" w:hAnsiTheme="minorHAnsi"/>
          <w:lang w:val="sk-SK"/>
        </w:rPr>
      </w:pPr>
      <w:r w:rsidRPr="00E473AE">
        <w:rPr>
          <w:rFonts w:asciiTheme="minorHAnsi" w:hAnsiTheme="minorHAnsi"/>
          <w:lang w:val="sk-SK"/>
        </w:rPr>
        <w:t>prínos k stratégii Únie na zabezpečenie inteligentného, udržateľného a inkluzívneho rastu vzhľadom na vybrané tematické ciele a priority, pričom sa berú do úvahy národné a regionálne potreby a potenciál rozvoja, ako aj skúsenosti získané z predchádzajúcich programových období;</w:t>
      </w:r>
    </w:p>
    <w:p w:rsidR="000E5BF7" w:rsidRPr="00E473AE" w:rsidRDefault="000E5BF7" w:rsidP="004F1974">
      <w:pPr>
        <w:pStyle w:val="Bezmezer"/>
        <w:numPr>
          <w:ilvl w:val="0"/>
          <w:numId w:val="13"/>
        </w:numPr>
        <w:rPr>
          <w:rFonts w:asciiTheme="minorHAnsi" w:hAnsiTheme="minorHAnsi"/>
          <w:lang w:val="sk-SK"/>
        </w:rPr>
      </w:pPr>
      <w:r w:rsidRPr="00E473AE">
        <w:rPr>
          <w:rFonts w:asciiTheme="minorHAnsi" w:hAnsiTheme="minorHAnsi"/>
          <w:lang w:val="sk-SK"/>
        </w:rPr>
        <w:t>vnútorná súdržnosť navrhovaného programu alebo činnosti a ich vzťah s inými príslušnými nástrojmi;</w:t>
      </w:r>
    </w:p>
    <w:p w:rsidR="000E5BF7" w:rsidRPr="00E473AE" w:rsidRDefault="000E5BF7" w:rsidP="004F1974">
      <w:pPr>
        <w:pStyle w:val="Bezmezer"/>
        <w:numPr>
          <w:ilvl w:val="0"/>
          <w:numId w:val="13"/>
        </w:numPr>
        <w:rPr>
          <w:rFonts w:asciiTheme="minorHAnsi" w:hAnsiTheme="minorHAnsi"/>
          <w:lang w:val="sk-SK"/>
        </w:rPr>
      </w:pPr>
      <w:r w:rsidRPr="00E473AE">
        <w:rPr>
          <w:rFonts w:asciiTheme="minorHAnsi" w:hAnsiTheme="minorHAnsi"/>
          <w:lang w:val="sk-SK"/>
        </w:rPr>
        <w:t>súlad pridelených rozpočtových prostriedkov s cieľmi programu;</w:t>
      </w:r>
    </w:p>
    <w:p w:rsidR="000E5BF7" w:rsidRPr="00E473AE" w:rsidRDefault="000E5BF7" w:rsidP="004F1974">
      <w:pPr>
        <w:pStyle w:val="Bezmezer"/>
        <w:numPr>
          <w:ilvl w:val="0"/>
          <w:numId w:val="13"/>
        </w:numPr>
        <w:rPr>
          <w:rFonts w:asciiTheme="minorHAnsi" w:hAnsiTheme="minorHAnsi"/>
          <w:lang w:val="sk-SK"/>
        </w:rPr>
      </w:pPr>
      <w:r w:rsidRPr="00E473AE">
        <w:rPr>
          <w:rFonts w:asciiTheme="minorHAnsi" w:hAnsiTheme="minorHAnsi"/>
          <w:lang w:val="sk-SK"/>
        </w:rPr>
        <w:t>súlad vybraných tematických cieľov, priorít a súvisiacich cieľov programov so SSR, partnerskou dohodou a s príslušnými odporúčaniami pre jednotlivé krajiny prijatými v súlade s článkom 121 ods. 2 ZFEÚ a v prípade potreby na národnej úrovni s národným programom reforiem;</w:t>
      </w:r>
    </w:p>
    <w:p w:rsidR="000E5BF7" w:rsidRPr="00E473AE" w:rsidRDefault="000E5BF7" w:rsidP="004F1974">
      <w:pPr>
        <w:pStyle w:val="Bezmezer"/>
        <w:numPr>
          <w:ilvl w:val="0"/>
          <w:numId w:val="13"/>
        </w:numPr>
        <w:rPr>
          <w:rFonts w:asciiTheme="minorHAnsi" w:hAnsiTheme="minorHAnsi"/>
          <w:lang w:val="sk-SK"/>
        </w:rPr>
      </w:pPr>
      <w:r w:rsidRPr="00E473AE">
        <w:rPr>
          <w:rFonts w:asciiTheme="minorHAnsi" w:hAnsiTheme="minorHAnsi"/>
          <w:lang w:val="sk-SK"/>
        </w:rPr>
        <w:t>dôležitosť a jasnosť navrhovaných ukazovateľov pre program;</w:t>
      </w:r>
    </w:p>
    <w:p w:rsidR="000E5BF7" w:rsidRPr="00E473AE" w:rsidRDefault="000E5BF7" w:rsidP="004F1974">
      <w:pPr>
        <w:pStyle w:val="Bezmezer"/>
        <w:numPr>
          <w:ilvl w:val="0"/>
          <w:numId w:val="13"/>
        </w:numPr>
        <w:rPr>
          <w:rFonts w:asciiTheme="minorHAnsi" w:hAnsiTheme="minorHAnsi"/>
          <w:lang w:val="sk-SK"/>
        </w:rPr>
      </w:pPr>
      <w:r w:rsidRPr="00E473AE">
        <w:rPr>
          <w:rFonts w:asciiTheme="minorHAnsi" w:hAnsiTheme="minorHAnsi"/>
          <w:lang w:val="sk-SK"/>
        </w:rPr>
        <w:t>ako očakávané výstupy prispejú k výsledkom;</w:t>
      </w:r>
    </w:p>
    <w:p w:rsidR="000E5BF7" w:rsidRPr="00E473AE" w:rsidRDefault="000E5BF7" w:rsidP="004F1974">
      <w:pPr>
        <w:pStyle w:val="Bezmezer"/>
        <w:numPr>
          <w:ilvl w:val="0"/>
          <w:numId w:val="13"/>
        </w:numPr>
        <w:rPr>
          <w:rFonts w:asciiTheme="minorHAnsi" w:hAnsiTheme="minorHAnsi"/>
          <w:lang w:val="sk-SK"/>
        </w:rPr>
      </w:pPr>
      <w:r w:rsidRPr="00E473AE">
        <w:rPr>
          <w:rFonts w:asciiTheme="minorHAnsi" w:hAnsiTheme="minorHAnsi"/>
          <w:lang w:val="sk-SK"/>
        </w:rPr>
        <w:t>či sú kvantifikované cieľové hodnoty ukazovateľov realistické vzhľadom na podporu plánovanú z EŠIF;</w:t>
      </w:r>
    </w:p>
    <w:p w:rsidR="000E5BF7" w:rsidRPr="00E473AE" w:rsidRDefault="000E5BF7" w:rsidP="004F1974">
      <w:pPr>
        <w:pStyle w:val="Bezmezer"/>
        <w:numPr>
          <w:ilvl w:val="0"/>
          <w:numId w:val="13"/>
        </w:numPr>
        <w:rPr>
          <w:rFonts w:asciiTheme="minorHAnsi" w:hAnsiTheme="minorHAnsi"/>
          <w:lang w:val="sk-SK"/>
        </w:rPr>
      </w:pPr>
      <w:r w:rsidRPr="00E473AE">
        <w:rPr>
          <w:rFonts w:asciiTheme="minorHAnsi" w:hAnsiTheme="minorHAnsi"/>
          <w:lang w:val="sk-SK"/>
        </w:rPr>
        <w:t>dôvody formy navrhovanej podpory;</w:t>
      </w:r>
    </w:p>
    <w:p w:rsidR="000E5BF7" w:rsidRPr="00E473AE" w:rsidRDefault="000E5BF7" w:rsidP="004F1974">
      <w:pPr>
        <w:pStyle w:val="Bezmezer"/>
        <w:numPr>
          <w:ilvl w:val="0"/>
          <w:numId w:val="13"/>
        </w:numPr>
        <w:rPr>
          <w:rFonts w:asciiTheme="minorHAnsi" w:hAnsiTheme="minorHAnsi"/>
          <w:lang w:val="sk-SK"/>
        </w:rPr>
      </w:pPr>
      <w:r w:rsidRPr="00E473AE">
        <w:rPr>
          <w:rFonts w:asciiTheme="minorHAnsi" w:hAnsiTheme="minorHAnsi"/>
          <w:lang w:val="sk-SK"/>
        </w:rPr>
        <w:t>primeranosť ľudských zdrojov a administratívnych kapacít na riadenie programu;</w:t>
      </w:r>
    </w:p>
    <w:p w:rsidR="000E5BF7" w:rsidRPr="00E473AE" w:rsidRDefault="000E5BF7" w:rsidP="004F1974">
      <w:pPr>
        <w:pStyle w:val="Bezmezer"/>
        <w:numPr>
          <w:ilvl w:val="0"/>
          <w:numId w:val="13"/>
        </w:numPr>
        <w:rPr>
          <w:rFonts w:asciiTheme="minorHAnsi" w:hAnsiTheme="minorHAnsi"/>
          <w:lang w:val="sk-SK"/>
        </w:rPr>
      </w:pPr>
      <w:r w:rsidRPr="00E473AE">
        <w:rPr>
          <w:rFonts w:asciiTheme="minorHAnsi" w:hAnsiTheme="minorHAnsi"/>
          <w:lang w:val="sk-SK"/>
        </w:rPr>
        <w:t>vhodnosť postupov na monitorovanie programu a zber údajov potrebných na vypracovanie hodnotení;</w:t>
      </w:r>
    </w:p>
    <w:p w:rsidR="000E5BF7" w:rsidRPr="00E473AE" w:rsidRDefault="000E5BF7" w:rsidP="004F1974">
      <w:pPr>
        <w:pStyle w:val="Bezmezer"/>
        <w:numPr>
          <w:ilvl w:val="0"/>
          <w:numId w:val="13"/>
        </w:numPr>
        <w:rPr>
          <w:rFonts w:asciiTheme="minorHAnsi" w:hAnsiTheme="minorHAnsi"/>
          <w:lang w:val="sk-SK"/>
        </w:rPr>
      </w:pPr>
      <w:r w:rsidRPr="00E473AE">
        <w:rPr>
          <w:rFonts w:asciiTheme="minorHAnsi" w:hAnsiTheme="minorHAnsi"/>
          <w:lang w:val="sk-SK"/>
        </w:rPr>
        <w:t>vhodnosť čiastkových cieľov zvolených pre výkonnostný rámec;</w:t>
      </w:r>
    </w:p>
    <w:p w:rsidR="000E5BF7" w:rsidRPr="00E473AE" w:rsidRDefault="000E5BF7" w:rsidP="004F1974">
      <w:pPr>
        <w:pStyle w:val="Bezmezer"/>
        <w:numPr>
          <w:ilvl w:val="0"/>
          <w:numId w:val="13"/>
        </w:numPr>
        <w:rPr>
          <w:rFonts w:asciiTheme="minorHAnsi" w:hAnsiTheme="minorHAnsi"/>
          <w:lang w:val="sk-SK"/>
        </w:rPr>
      </w:pPr>
      <w:r w:rsidRPr="00E473AE">
        <w:rPr>
          <w:rFonts w:asciiTheme="minorHAnsi" w:hAnsiTheme="minorHAnsi"/>
          <w:lang w:val="sk-SK"/>
        </w:rPr>
        <w:t>primeranosť plánovaných opatrení na podporu rovnakých príležitostí mužov a žien a predchádzanie akejkoľvek diskriminácii, najmä čo sa týka zabezpečenia prístupu pre osoby so zdravotným postihnutím;</w:t>
      </w:r>
    </w:p>
    <w:p w:rsidR="000E5BF7" w:rsidRPr="00E473AE" w:rsidRDefault="000E5BF7" w:rsidP="004F1974">
      <w:pPr>
        <w:pStyle w:val="Bezmezer"/>
        <w:numPr>
          <w:ilvl w:val="0"/>
          <w:numId w:val="13"/>
        </w:numPr>
        <w:rPr>
          <w:rFonts w:asciiTheme="minorHAnsi" w:hAnsiTheme="minorHAnsi"/>
          <w:lang w:val="sk-SK"/>
        </w:rPr>
      </w:pPr>
      <w:r w:rsidRPr="00E473AE">
        <w:rPr>
          <w:rFonts w:asciiTheme="minorHAnsi" w:hAnsiTheme="minorHAnsi"/>
          <w:lang w:val="sk-SK"/>
        </w:rPr>
        <w:t>primeranosť plánovaných opatrení na podporu trvalo udržateľného rozvoja;</w:t>
      </w:r>
    </w:p>
    <w:p w:rsidR="000E5BF7" w:rsidRPr="00E473AE" w:rsidRDefault="000E5BF7" w:rsidP="004F1974">
      <w:pPr>
        <w:pStyle w:val="Bezmezer"/>
        <w:numPr>
          <w:ilvl w:val="0"/>
          <w:numId w:val="13"/>
        </w:numPr>
        <w:rPr>
          <w:rFonts w:asciiTheme="minorHAnsi" w:hAnsiTheme="minorHAnsi"/>
          <w:lang w:val="sk-SK"/>
        </w:rPr>
      </w:pPr>
      <w:r w:rsidRPr="00E473AE">
        <w:rPr>
          <w:rFonts w:asciiTheme="minorHAnsi" w:hAnsiTheme="minorHAnsi"/>
          <w:lang w:val="sk-SK"/>
        </w:rPr>
        <w:t>plánované opatrenia na zníženie administratívnej záťaže prijímateľov.</w:t>
      </w:r>
    </w:p>
    <w:p w:rsidR="000E5BF7" w:rsidRPr="00E473AE" w:rsidRDefault="000E5BF7" w:rsidP="007A7A98">
      <w:pPr>
        <w:pStyle w:val="Bezmezer"/>
        <w:rPr>
          <w:lang w:val="sk-SK"/>
        </w:rPr>
      </w:pPr>
    </w:p>
    <w:p w:rsidR="000E5BF7" w:rsidRPr="00E473AE" w:rsidRDefault="000E5BF7" w:rsidP="007A7A98">
      <w:pPr>
        <w:pStyle w:val="Bezmezer"/>
        <w:rPr>
          <w:lang w:val="sk-SK"/>
        </w:rPr>
      </w:pPr>
      <w:r w:rsidRPr="00E473AE">
        <w:rPr>
          <w:lang w:val="sk-SK"/>
        </w:rPr>
        <w:t>Hlavným výsledkom hodnotenia ex-ante programu DUNAJ je hodnotiaca správa, ktorá bude obsahovať nasledujúce kľúčové prvky v súlade s Pokynmi Komisie k hodnoteniu ex-ante:</w:t>
      </w:r>
    </w:p>
    <w:p w:rsidR="000E5BF7" w:rsidRPr="00E473AE" w:rsidRDefault="000E5BF7" w:rsidP="007A7A98">
      <w:pPr>
        <w:pStyle w:val="Bezmezer"/>
        <w:rPr>
          <w:lang w:val="sk-SK"/>
        </w:rPr>
      </w:pPr>
      <w:r w:rsidRPr="00E473AE">
        <w:rPr>
          <w:lang w:val="sk-SK"/>
        </w:rPr>
        <w:t>• Stratégiu programu</w:t>
      </w:r>
    </w:p>
    <w:p w:rsidR="000E5BF7" w:rsidRPr="00E473AE" w:rsidRDefault="000E5BF7" w:rsidP="007A7A98">
      <w:pPr>
        <w:pStyle w:val="Bezmezer"/>
        <w:rPr>
          <w:lang w:val="sk-SK"/>
        </w:rPr>
      </w:pPr>
      <w:r w:rsidRPr="00E473AE">
        <w:rPr>
          <w:lang w:val="sk-SK"/>
        </w:rPr>
        <w:t>• Ukazovatele, monitorovanie a hodnotenie</w:t>
      </w:r>
    </w:p>
    <w:p w:rsidR="000E5BF7" w:rsidRPr="00E473AE" w:rsidRDefault="000E5BF7" w:rsidP="007A7A98">
      <w:pPr>
        <w:pStyle w:val="Bezmezer"/>
        <w:rPr>
          <w:lang w:val="sk-SK"/>
        </w:rPr>
      </w:pPr>
      <w:r w:rsidRPr="00E473AE">
        <w:rPr>
          <w:lang w:val="sk-SK"/>
        </w:rPr>
        <w:t>• Konzistentnosť pridelených finančných prostriedkov</w:t>
      </w:r>
    </w:p>
    <w:p w:rsidR="000E5BF7" w:rsidRPr="00E473AE" w:rsidRDefault="000E5BF7" w:rsidP="007A7A98">
      <w:pPr>
        <w:pStyle w:val="Bezmezer"/>
        <w:rPr>
          <w:lang w:val="sk-SK"/>
        </w:rPr>
      </w:pPr>
      <w:r w:rsidRPr="00E473AE">
        <w:rPr>
          <w:lang w:val="sk-SK"/>
        </w:rPr>
        <w:t>• Príspevok k stratégii Európa 2020</w:t>
      </w:r>
    </w:p>
    <w:p w:rsidR="000E5BF7" w:rsidRPr="00E473AE" w:rsidRDefault="000E5BF7" w:rsidP="007A7A98">
      <w:pPr>
        <w:pStyle w:val="Bezmezer"/>
        <w:rPr>
          <w:lang w:val="sk-SK"/>
        </w:rPr>
      </w:pPr>
      <w:r w:rsidRPr="00E473AE">
        <w:rPr>
          <w:lang w:val="sk-SK"/>
        </w:rPr>
        <w:t>• Strategické environmentálne hodnotenie</w:t>
      </w:r>
    </w:p>
    <w:p w:rsidR="000E5BF7" w:rsidRPr="00E473AE" w:rsidRDefault="000E5BF7" w:rsidP="007A7A98">
      <w:pPr>
        <w:pStyle w:val="Bezmezer"/>
        <w:rPr>
          <w:lang w:val="sk-SK"/>
        </w:rPr>
      </w:pPr>
    </w:p>
    <w:p w:rsidR="000E5BF7" w:rsidRPr="00E473AE" w:rsidRDefault="000E5BF7" w:rsidP="007A7A98">
      <w:pPr>
        <w:pStyle w:val="Bezmezer"/>
        <w:rPr>
          <w:lang w:val="sk-SK"/>
        </w:rPr>
      </w:pPr>
      <w:r w:rsidRPr="00E473AE">
        <w:rPr>
          <w:lang w:val="sk-SK"/>
        </w:rPr>
        <w:t>Detailné výstupy, ktoré majú pripraviť hodnotitelia ex-ante, sú tieto:</w:t>
      </w:r>
    </w:p>
    <w:p w:rsidR="000E5BF7" w:rsidRPr="00E473AE" w:rsidRDefault="000E5BF7" w:rsidP="007A7A98">
      <w:pPr>
        <w:pStyle w:val="Bezmezer"/>
        <w:rPr>
          <w:lang w:val="sk-SK"/>
        </w:rPr>
      </w:pPr>
      <w:r w:rsidRPr="00E473AE">
        <w:rPr>
          <w:lang w:val="sk-SK"/>
        </w:rPr>
        <w:t>• Úvodná správa</w:t>
      </w:r>
    </w:p>
    <w:p w:rsidR="000E5BF7" w:rsidRPr="00E473AE" w:rsidRDefault="000E5BF7" w:rsidP="007A7A98">
      <w:pPr>
        <w:pStyle w:val="Bezmezer"/>
        <w:rPr>
          <w:lang w:val="sk-SK"/>
        </w:rPr>
      </w:pPr>
      <w:r w:rsidRPr="00E473AE">
        <w:rPr>
          <w:lang w:val="sk-SK"/>
        </w:rPr>
        <w:t>• Priebežná správa ex-ante</w:t>
      </w:r>
    </w:p>
    <w:p w:rsidR="000E5BF7" w:rsidRPr="00E473AE" w:rsidRDefault="000E5BF7" w:rsidP="007A7A98">
      <w:pPr>
        <w:pStyle w:val="Bezmezer"/>
        <w:rPr>
          <w:lang w:val="sk-SK"/>
        </w:rPr>
      </w:pPr>
      <w:r w:rsidRPr="00E473AE">
        <w:rPr>
          <w:lang w:val="sk-SK"/>
        </w:rPr>
        <w:t>• Návrh záverečnej správy z ex-ante hodnotenia</w:t>
      </w:r>
    </w:p>
    <w:p w:rsidR="003E276E" w:rsidRPr="00E473AE" w:rsidRDefault="000E5BF7" w:rsidP="007A7A98">
      <w:pPr>
        <w:pStyle w:val="Bezmezer"/>
        <w:rPr>
          <w:lang w:val="sk-SK"/>
        </w:rPr>
      </w:pPr>
      <w:r w:rsidRPr="00E473AE">
        <w:rPr>
          <w:lang w:val="sk-SK"/>
        </w:rPr>
        <w:t>•Záverečná správa z ex-ante hodnotenia program DUNAJ 2014 - 2020 zahŕňajúca prijaté pripomienky a poznámky a v súlade s príslušnými predpismi s cieľom predložiť Program do termínu stanoveného Európskou komisiou.</w:t>
      </w:r>
    </w:p>
    <w:p w:rsidR="003E276E" w:rsidRPr="00E473AE" w:rsidRDefault="000E5BF7" w:rsidP="00EC2E05">
      <w:pPr>
        <w:pStyle w:val="ECcmsor1"/>
        <w:rPr>
          <w:lang w:val="sk-SK"/>
        </w:rPr>
      </w:pPr>
      <w:bookmarkStart w:id="11" w:name="_Toc406018944"/>
      <w:r w:rsidRPr="00E473AE">
        <w:rPr>
          <w:lang w:val="sk-SK"/>
        </w:rPr>
        <w:lastRenderedPageBreak/>
        <w:t>Proces a metodika hodnotenia ex-ante</w:t>
      </w:r>
      <w:bookmarkEnd w:id="11"/>
    </w:p>
    <w:p w:rsidR="003E276E" w:rsidRPr="00E473AE" w:rsidRDefault="003E276E" w:rsidP="007A7A98">
      <w:pPr>
        <w:pStyle w:val="Bezmezer"/>
        <w:rPr>
          <w:b/>
          <w:lang w:val="sk-SK"/>
        </w:rPr>
      </w:pPr>
      <w:r w:rsidRPr="00E473AE">
        <w:rPr>
          <w:b/>
          <w:lang w:val="sk-SK"/>
        </w:rPr>
        <w:t>Proces</w:t>
      </w:r>
      <w:r w:rsidR="000E5BF7" w:rsidRPr="00E473AE">
        <w:rPr>
          <w:b/>
          <w:lang w:val="sk-SK"/>
        </w:rPr>
        <w:t xml:space="preserve"> hodnotenia ex-ante</w:t>
      </w:r>
    </w:p>
    <w:p w:rsidR="000E5BF7" w:rsidRPr="00E473AE" w:rsidRDefault="000E5BF7" w:rsidP="007A7A98">
      <w:pPr>
        <w:pStyle w:val="Bezmezer"/>
        <w:rPr>
          <w:szCs w:val="24"/>
          <w:lang w:val="sk-SK"/>
        </w:rPr>
      </w:pPr>
      <w:r w:rsidRPr="00E473AE">
        <w:rPr>
          <w:szCs w:val="24"/>
          <w:lang w:val="sk-SK"/>
        </w:rPr>
        <w:t>Prvok ex-ante hodnotenia v rámci programovacieho cvičenie má byť podporným nástrojom pre zostavovateľov OP na vypracovanie rozumného a realizovateľného operačného programu, ktorý spĺňa aj očakávania EK. V súlade s touto úlohou hodnotitelia ex-ante pracujú v úzkej spolupráci s orgánom zodpovedným za programovanie.</w:t>
      </w:r>
    </w:p>
    <w:p w:rsidR="000E5BF7" w:rsidRPr="00E473AE" w:rsidRDefault="000E5BF7" w:rsidP="007A7A98">
      <w:pPr>
        <w:pStyle w:val="Bezmezer"/>
        <w:rPr>
          <w:szCs w:val="24"/>
          <w:lang w:val="sk-SK"/>
        </w:rPr>
      </w:pPr>
    </w:p>
    <w:p w:rsidR="000E5BF7" w:rsidRPr="00E473AE" w:rsidRDefault="000E5BF7" w:rsidP="007A7A98">
      <w:pPr>
        <w:pStyle w:val="Bezmezer"/>
        <w:rPr>
          <w:szCs w:val="24"/>
          <w:lang w:val="sk-SK"/>
        </w:rPr>
      </w:pPr>
      <w:r w:rsidRPr="00E473AE">
        <w:rPr>
          <w:szCs w:val="24"/>
          <w:lang w:val="sk-SK"/>
        </w:rPr>
        <w:t>Hodnotitelia pomáhajú aj členom Programovacieho výboru (PV) počas stavu procesu predstavovaného zasadnutiami PV procesu a musia sa tiež predkladať a prediskutovávať kľúčové informácie. Zistenia, odporúčania a výsledky sa musia zhrnúť v dvoch hodnotiacich správach.</w:t>
      </w:r>
    </w:p>
    <w:p w:rsidR="007A7A98" w:rsidRPr="00E473AE" w:rsidRDefault="007A7A98" w:rsidP="007A7A98">
      <w:pPr>
        <w:pStyle w:val="Bezmezer"/>
        <w:rPr>
          <w:szCs w:val="24"/>
          <w:lang w:val="sk-SK"/>
        </w:rPr>
      </w:pPr>
    </w:p>
    <w:p w:rsidR="007A7A98" w:rsidRPr="00E473AE" w:rsidRDefault="007A7A98" w:rsidP="007A7A98">
      <w:pPr>
        <w:pStyle w:val="Bezmezer"/>
        <w:rPr>
          <w:b/>
          <w:szCs w:val="24"/>
          <w:lang w:val="sk-SK"/>
        </w:rPr>
      </w:pPr>
      <w:r w:rsidRPr="00E473AE">
        <w:rPr>
          <w:b/>
          <w:szCs w:val="24"/>
          <w:lang w:val="sk-SK"/>
        </w:rPr>
        <w:t>Okolnosti určujúce hodnotenie</w:t>
      </w:r>
    </w:p>
    <w:p w:rsidR="007A7A98" w:rsidRPr="00E473AE" w:rsidRDefault="007A7A98" w:rsidP="007A7A98">
      <w:pPr>
        <w:pStyle w:val="Bezmezer"/>
        <w:rPr>
          <w:lang w:val="sk-SK"/>
        </w:rPr>
      </w:pPr>
      <w:r w:rsidRPr="00E473AE">
        <w:rPr>
          <w:lang w:val="sk-SK"/>
        </w:rPr>
        <w:t>Na začiatku procesu plánovania bolo prijaté rozhodnutie o outsourcovaní činností plánovania OP. Pretože pri tendri došlo k výrazným oneskoreniam zmluva so zostavovateľmi OP bola uzavretá až v marci 2014. Pre túto skutočnosť čelia hodnotitelia ex-ante veľmi napätým časovým rámcom a úplnému časovému súbehu programovania a procesov hodnotenia s obmedzenými možnosťami na uvažovanie a zvažovanie vzájomných výsledkov.</w:t>
      </w:r>
    </w:p>
    <w:p w:rsidR="007A7A98" w:rsidRPr="00E473AE" w:rsidRDefault="007A7A98" w:rsidP="007A7A98">
      <w:pPr>
        <w:pStyle w:val="Bezmezer"/>
        <w:rPr>
          <w:szCs w:val="24"/>
          <w:lang w:val="sk-SK"/>
        </w:rPr>
      </w:pPr>
    </w:p>
    <w:p w:rsidR="007A7A98" w:rsidRPr="00E473AE" w:rsidRDefault="007A7A98" w:rsidP="007A7A98">
      <w:pPr>
        <w:pStyle w:val="Bezmezer"/>
        <w:rPr>
          <w:b/>
          <w:szCs w:val="24"/>
          <w:lang w:val="sk-SK"/>
        </w:rPr>
      </w:pPr>
      <w:r w:rsidRPr="00E473AE">
        <w:rPr>
          <w:b/>
          <w:szCs w:val="24"/>
          <w:lang w:val="sk-SK"/>
        </w:rPr>
        <w:t>Pracovný plán a časový rozvrh</w:t>
      </w:r>
    </w:p>
    <w:p w:rsidR="007A7A98" w:rsidRPr="00E473AE" w:rsidRDefault="007A7A98" w:rsidP="007A7A98">
      <w:pPr>
        <w:pStyle w:val="Bezmezer"/>
        <w:rPr>
          <w:szCs w:val="24"/>
          <w:lang w:val="sk-SK"/>
        </w:rPr>
      </w:pPr>
      <w:r w:rsidRPr="00E473AE">
        <w:rPr>
          <w:szCs w:val="24"/>
          <w:lang w:val="sk-SK"/>
        </w:rPr>
        <w:t>Pracovný plán a časový rozvrh bol prezentovaný v technickej ponuke a následne bol upravený a spresnený v Úvodnej správe (ÚS). Vzhľadom na vyššie uvedené okolnosti bolo treba revidovať plánované aktivity a časový harmonogram a štruktúra obsahu rôznych hodnotiacich správ musela byť zmenená a tento obsah musel byť v niektorých prípadoch zlúčený. V zmysle tejto revízie ex-ante hodnotitelia predkladajú dve správy:</w:t>
      </w:r>
    </w:p>
    <w:p w:rsidR="007A7A98" w:rsidRPr="00E473AE" w:rsidRDefault="007A7A98" w:rsidP="004F1974">
      <w:pPr>
        <w:pStyle w:val="Bezmezer"/>
        <w:numPr>
          <w:ilvl w:val="0"/>
          <w:numId w:val="12"/>
        </w:numPr>
        <w:rPr>
          <w:szCs w:val="24"/>
          <w:lang w:val="sk-SK"/>
        </w:rPr>
      </w:pPr>
      <w:r w:rsidRPr="00E473AE">
        <w:rPr>
          <w:szCs w:val="24"/>
          <w:lang w:val="sk-SK"/>
        </w:rPr>
        <w:t>správu z hodnotenia ex-ante (ktorá posudzuje otázky hodnotenia I.1-2, IV, V) do 30 dní od obdržania prvej verzie návrhu OP;</w:t>
      </w:r>
    </w:p>
    <w:p w:rsidR="007A7A98" w:rsidRPr="00E473AE" w:rsidRDefault="007A7A98" w:rsidP="004F1974">
      <w:pPr>
        <w:pStyle w:val="Bezmezer"/>
        <w:numPr>
          <w:ilvl w:val="0"/>
          <w:numId w:val="12"/>
        </w:numPr>
        <w:rPr>
          <w:szCs w:val="24"/>
          <w:lang w:val="sk-SK"/>
        </w:rPr>
      </w:pPr>
      <w:r w:rsidRPr="00E473AE">
        <w:rPr>
          <w:szCs w:val="24"/>
          <w:lang w:val="sk-SK"/>
        </w:rPr>
        <w:t>návrh záverečnej správy z hodnotenia ex-ante (plná verzia, ktorá obsahuje všetky časti) do 30 dní od obdržania návrhu konečného OP.</w:t>
      </w:r>
    </w:p>
    <w:p w:rsidR="007A7A98" w:rsidRPr="00E473AE" w:rsidRDefault="007A7A98" w:rsidP="007A7A98">
      <w:pPr>
        <w:pStyle w:val="Bezmezer"/>
        <w:rPr>
          <w:szCs w:val="24"/>
          <w:lang w:val="sk-SK"/>
        </w:rPr>
      </w:pPr>
      <w:r w:rsidRPr="00E473AE">
        <w:rPr>
          <w:szCs w:val="24"/>
          <w:lang w:val="sk-SK"/>
        </w:rPr>
        <w:t>Pripomienky, poznámky budúceho RO, členov PV a ďalších zainteresovaných strán budú zohľadnené a budú začlenené do konečnej verzie.</w:t>
      </w:r>
    </w:p>
    <w:p w:rsidR="007A7A98" w:rsidRPr="00E473AE" w:rsidRDefault="007A7A98" w:rsidP="007D35FD">
      <w:pPr>
        <w:pStyle w:val="ECkiemelt1"/>
        <w:rPr>
          <w:lang w:val="sk-SK"/>
        </w:rPr>
      </w:pPr>
    </w:p>
    <w:p w:rsidR="003E276E" w:rsidRPr="00E473AE" w:rsidRDefault="003E276E">
      <w:pPr>
        <w:spacing w:after="0" w:line="240" w:lineRule="auto"/>
        <w:ind w:firstLine="0"/>
        <w:jc w:val="left"/>
        <w:rPr>
          <w:rStyle w:val="apple-style-span"/>
          <w:lang w:val="sk-SK"/>
        </w:rPr>
      </w:pPr>
      <w:r w:rsidRPr="00E473AE">
        <w:rPr>
          <w:rStyle w:val="apple-style-span"/>
          <w:lang w:val="sk-SK"/>
        </w:rPr>
        <w:br w:type="page"/>
      </w:r>
    </w:p>
    <w:p w:rsidR="006A318B" w:rsidRPr="00E473AE" w:rsidRDefault="006A318B" w:rsidP="006A318B">
      <w:pPr>
        <w:pStyle w:val="Bezmezer"/>
        <w:rPr>
          <w:b/>
          <w:szCs w:val="24"/>
          <w:lang w:val="sk-SK"/>
        </w:rPr>
      </w:pPr>
      <w:r w:rsidRPr="00E473AE">
        <w:rPr>
          <w:b/>
          <w:szCs w:val="24"/>
          <w:lang w:val="sk-SK"/>
        </w:rPr>
        <w:t>Obsah tejto hodnotiacej správy</w:t>
      </w:r>
    </w:p>
    <w:p w:rsidR="006A318B" w:rsidRPr="00E473AE" w:rsidRDefault="006A318B" w:rsidP="006A318B">
      <w:pPr>
        <w:pStyle w:val="Bezmezer"/>
        <w:rPr>
          <w:szCs w:val="24"/>
          <w:lang w:val="sk-SK"/>
        </w:rPr>
      </w:pPr>
      <w:r w:rsidRPr="00E473AE">
        <w:rPr>
          <w:szCs w:val="24"/>
          <w:lang w:val="sk-SK"/>
        </w:rPr>
        <w:t>Táto hodnotiaca správa zahŕňa komplexné hodnotenie návrhu konečnej verzie PS 2.1 zo dňa 15. septembra a pokrýva všetky časti PS vhodné na hodnotenie.</w:t>
      </w:r>
    </w:p>
    <w:p w:rsidR="006A318B" w:rsidRPr="00E473AE" w:rsidRDefault="006A318B" w:rsidP="006A318B">
      <w:pPr>
        <w:pStyle w:val="Bezmezer"/>
        <w:rPr>
          <w:szCs w:val="24"/>
          <w:lang w:val="sk-SK"/>
        </w:rPr>
      </w:pPr>
    </w:p>
    <w:p w:rsidR="006A318B" w:rsidRPr="00E473AE" w:rsidRDefault="006A318B" w:rsidP="006A318B">
      <w:pPr>
        <w:pStyle w:val="Bezmezer"/>
        <w:rPr>
          <w:b/>
          <w:szCs w:val="24"/>
          <w:lang w:val="sk-SK"/>
        </w:rPr>
      </w:pPr>
      <w:r w:rsidRPr="00E473AE">
        <w:rPr>
          <w:b/>
          <w:szCs w:val="24"/>
          <w:lang w:val="sk-SK"/>
        </w:rPr>
        <w:t>Použitá metodika</w:t>
      </w:r>
    </w:p>
    <w:p w:rsidR="006A318B" w:rsidRPr="00E473AE" w:rsidRDefault="007A5DBA" w:rsidP="006A318B">
      <w:pPr>
        <w:pStyle w:val="Bezmezer"/>
        <w:rPr>
          <w:szCs w:val="24"/>
          <w:lang w:val="sk-SK"/>
        </w:rPr>
      </w:pPr>
      <w:r w:rsidRPr="00E473AE">
        <w:rPr>
          <w:szCs w:val="24"/>
          <w:lang w:val="sk-SK"/>
        </w:rPr>
        <w:t>V priebehu procesu hodnotenia ex-ante hodnotitelia použili nástroje analýzy dokumentov a metaanalytické mriežky (s použitím 1-5 bodovej ratingovej stupnice na hodnotenie koherencie). Metóda logického rámca a koherenčné porovnávanie boli kľúčovými nástrojmi na hodnotenie tém týkajúcich sa vonkajšej a vnútornej konzistentnosti a koherencie. Okrem toho boli zorganizované prieskumné rozhovory s budúcim RO a STS JVE a konali sa tematické workshopy s programátormi o konkrétnych tematických oblastiach.</w:t>
      </w:r>
    </w:p>
    <w:p w:rsidR="007A5DBA" w:rsidRPr="00E473AE" w:rsidRDefault="007A5DBA" w:rsidP="006A318B">
      <w:pPr>
        <w:pStyle w:val="Bezmezer"/>
        <w:rPr>
          <w:szCs w:val="24"/>
          <w:lang w:val="sk-SK"/>
        </w:rPr>
      </w:pPr>
    </w:p>
    <w:p w:rsidR="006A318B" w:rsidRPr="00E473AE" w:rsidRDefault="006A318B" w:rsidP="006A318B">
      <w:pPr>
        <w:pStyle w:val="Bezmezer"/>
        <w:rPr>
          <w:b/>
          <w:szCs w:val="24"/>
          <w:lang w:val="sk-SK"/>
        </w:rPr>
      </w:pPr>
      <w:r w:rsidRPr="00E473AE">
        <w:rPr>
          <w:b/>
          <w:szCs w:val="24"/>
          <w:lang w:val="sk-SK"/>
        </w:rPr>
        <w:t>Zoznam analyzovaných dokumentov:</w:t>
      </w:r>
    </w:p>
    <w:p w:rsidR="006A318B" w:rsidRPr="00E473AE" w:rsidRDefault="006A318B" w:rsidP="004F1974">
      <w:pPr>
        <w:pStyle w:val="Bezmezer"/>
        <w:numPr>
          <w:ilvl w:val="0"/>
          <w:numId w:val="14"/>
        </w:numPr>
        <w:rPr>
          <w:szCs w:val="24"/>
          <w:lang w:val="sk-SK"/>
        </w:rPr>
      </w:pPr>
      <w:r w:rsidRPr="00E473AE">
        <w:rPr>
          <w:szCs w:val="24"/>
          <w:lang w:val="sk-SK"/>
        </w:rPr>
        <w:t>Konečný návrh PS (verzia 2.1 z 15. septembra 2014 (po PV10))</w:t>
      </w:r>
    </w:p>
    <w:p w:rsidR="006A318B" w:rsidRPr="00E473AE" w:rsidRDefault="006A318B" w:rsidP="006A318B">
      <w:pPr>
        <w:pStyle w:val="Bezmezer"/>
        <w:ind w:left="720" w:firstLine="0"/>
        <w:rPr>
          <w:szCs w:val="24"/>
          <w:lang w:val="sk-SK"/>
        </w:rPr>
      </w:pPr>
      <w:r w:rsidRPr="00E473AE">
        <w:rPr>
          <w:szCs w:val="24"/>
          <w:highlight w:val="lightGray"/>
          <w:lang w:val="sk-SK"/>
        </w:rPr>
        <w:t>(Okrem vyššie uvedenej verzie PS boli zohľadnené a zmeny a integrácie dohodnuté hodnotiteľmi ex-ante a zostavovateľmi PS v priebehu osobného rokovania dňa 30. septembra v Budapešti. O tomto sú v príslušných kapitolách vložené poznámky. Hodnotiaca správa ex-ante bude samozrejme finalizovaná v súlade so záverečnou písomnou verziou PS).</w:t>
      </w:r>
    </w:p>
    <w:p w:rsidR="006A318B" w:rsidRPr="00E473AE" w:rsidRDefault="006A318B" w:rsidP="004F1974">
      <w:pPr>
        <w:pStyle w:val="Bezmezer"/>
        <w:numPr>
          <w:ilvl w:val="0"/>
          <w:numId w:val="14"/>
        </w:numPr>
        <w:rPr>
          <w:szCs w:val="24"/>
          <w:lang w:val="sk-SK"/>
        </w:rPr>
      </w:pPr>
      <w:r w:rsidRPr="00E473AE">
        <w:rPr>
          <w:szCs w:val="24"/>
          <w:lang w:val="sk-SK"/>
        </w:rPr>
        <w:t>Regionálna analýza dunajského regiónu (zo dňa 10. marca 2014)</w:t>
      </w:r>
    </w:p>
    <w:p w:rsidR="006A318B" w:rsidRPr="00E473AE" w:rsidRDefault="006A318B" w:rsidP="004F1974">
      <w:pPr>
        <w:pStyle w:val="Bezmezer"/>
        <w:numPr>
          <w:ilvl w:val="0"/>
          <w:numId w:val="14"/>
        </w:numPr>
        <w:rPr>
          <w:szCs w:val="24"/>
          <w:lang w:val="sk-SK"/>
        </w:rPr>
      </w:pPr>
      <w:r w:rsidRPr="00E473AE">
        <w:rPr>
          <w:szCs w:val="24"/>
          <w:lang w:val="sk-SK"/>
        </w:rPr>
        <w:t>Syntetický dokument (prezentovaný na 7. zasadnutí PV)</w:t>
      </w:r>
    </w:p>
    <w:p w:rsidR="006A318B" w:rsidRPr="00E473AE" w:rsidRDefault="006A318B" w:rsidP="004F1974">
      <w:pPr>
        <w:pStyle w:val="Bezmezer"/>
        <w:numPr>
          <w:ilvl w:val="0"/>
          <w:numId w:val="14"/>
        </w:numPr>
        <w:rPr>
          <w:szCs w:val="24"/>
          <w:lang w:val="sk-SK"/>
        </w:rPr>
      </w:pPr>
      <w:r w:rsidRPr="00E473AE">
        <w:rPr>
          <w:szCs w:val="24"/>
          <w:lang w:val="sk-SK"/>
        </w:rPr>
        <w:t>Stratégia EÚ 2020, Rámec podpory Spoločenstva, Stratégia dunajského regiónu</w:t>
      </w:r>
    </w:p>
    <w:p w:rsidR="006A318B" w:rsidRPr="00E473AE" w:rsidRDefault="006A318B" w:rsidP="004F1974">
      <w:pPr>
        <w:pStyle w:val="Bezmezer"/>
        <w:numPr>
          <w:ilvl w:val="0"/>
          <w:numId w:val="14"/>
        </w:numPr>
        <w:rPr>
          <w:szCs w:val="24"/>
          <w:lang w:val="sk-SK"/>
        </w:rPr>
      </w:pPr>
      <w:r w:rsidRPr="00E473AE">
        <w:rPr>
          <w:szCs w:val="24"/>
          <w:lang w:val="sk-SK"/>
        </w:rPr>
        <w:t>Právne predpisy (NSU, nariadenia ES o EÚS a EFRR)</w:t>
      </w:r>
    </w:p>
    <w:p w:rsidR="006A318B" w:rsidRPr="00E473AE" w:rsidRDefault="006A318B" w:rsidP="004F1974">
      <w:pPr>
        <w:pStyle w:val="Bezmezer"/>
        <w:numPr>
          <w:ilvl w:val="0"/>
          <w:numId w:val="14"/>
        </w:numPr>
        <w:rPr>
          <w:szCs w:val="24"/>
          <w:lang w:val="sk-SK"/>
        </w:rPr>
      </w:pPr>
      <w:r w:rsidRPr="00E473AE">
        <w:rPr>
          <w:szCs w:val="24"/>
          <w:lang w:val="sk-SK"/>
        </w:rPr>
        <w:t>Pokyny k hodnoteniu ex-ante</w:t>
      </w:r>
    </w:p>
    <w:p w:rsidR="006A318B" w:rsidRPr="00E473AE" w:rsidRDefault="006A318B" w:rsidP="004F1974">
      <w:pPr>
        <w:pStyle w:val="Bezmezer"/>
        <w:numPr>
          <w:ilvl w:val="0"/>
          <w:numId w:val="14"/>
        </w:numPr>
        <w:rPr>
          <w:szCs w:val="24"/>
          <w:lang w:val="sk-SK"/>
        </w:rPr>
      </w:pPr>
      <w:r w:rsidRPr="00E473AE">
        <w:rPr>
          <w:szCs w:val="24"/>
          <w:lang w:val="sk-SK"/>
        </w:rPr>
        <w:t>Usmerňovacie lístky programu INTERACT:</w:t>
      </w:r>
    </w:p>
    <w:p w:rsidR="006A318B" w:rsidRPr="00E473AE" w:rsidRDefault="006A318B" w:rsidP="006A318B">
      <w:pPr>
        <w:pStyle w:val="Bezmezer"/>
        <w:ind w:firstLine="1080"/>
        <w:rPr>
          <w:szCs w:val="24"/>
          <w:lang w:val="sk-SK"/>
        </w:rPr>
      </w:pPr>
      <w:r w:rsidRPr="00E473AE">
        <w:rPr>
          <w:szCs w:val="24"/>
          <w:lang w:val="sk-SK"/>
        </w:rPr>
        <w:t>-BUDOVANIE PRIORITNÝCH OSÍ VERZIA 1 -29.07.2013</w:t>
      </w:r>
    </w:p>
    <w:p w:rsidR="006A318B" w:rsidRPr="00E473AE" w:rsidRDefault="006A318B" w:rsidP="006A318B">
      <w:pPr>
        <w:pStyle w:val="Bezmezer"/>
        <w:ind w:firstLine="1080"/>
        <w:rPr>
          <w:szCs w:val="24"/>
          <w:lang w:val="sk-SK"/>
        </w:rPr>
      </w:pPr>
      <w:r w:rsidRPr="00E473AE">
        <w:rPr>
          <w:szCs w:val="24"/>
          <w:lang w:val="sk-SK"/>
        </w:rPr>
        <w:t>-INTERVENČNÁ LOGIKA VERZIA 1 – 06/05/2013</w:t>
      </w:r>
    </w:p>
    <w:p w:rsidR="006A318B" w:rsidRPr="00E473AE" w:rsidRDefault="006A318B" w:rsidP="004F1974">
      <w:pPr>
        <w:pStyle w:val="Bezmezer"/>
        <w:numPr>
          <w:ilvl w:val="0"/>
          <w:numId w:val="15"/>
        </w:numPr>
        <w:rPr>
          <w:szCs w:val="24"/>
          <w:lang w:val="sk-SK"/>
        </w:rPr>
      </w:pPr>
      <w:r w:rsidRPr="00E473AE">
        <w:rPr>
          <w:szCs w:val="24"/>
          <w:lang w:val="sk-SK"/>
        </w:rPr>
        <w:t>Záverečná správa z priebežného hodnotenia JVE</w:t>
      </w:r>
    </w:p>
    <w:p w:rsidR="006A318B" w:rsidRPr="00E473AE" w:rsidRDefault="006A318B" w:rsidP="004F1974">
      <w:pPr>
        <w:pStyle w:val="Bezmezer"/>
        <w:numPr>
          <w:ilvl w:val="0"/>
          <w:numId w:val="15"/>
        </w:numPr>
        <w:rPr>
          <w:szCs w:val="24"/>
          <w:lang w:val="sk-SK"/>
        </w:rPr>
      </w:pPr>
      <w:r w:rsidRPr="00E473AE">
        <w:rPr>
          <w:szCs w:val="24"/>
          <w:lang w:val="sk-SK"/>
        </w:rPr>
        <w:t>Pozorovania podľa Tematických cieľov a Investičných priorít programového obdobia 2014-2020 (z februára 2014)</w:t>
      </w:r>
    </w:p>
    <w:p w:rsidR="006A318B" w:rsidRPr="00E473AE" w:rsidRDefault="006A318B" w:rsidP="004F1974">
      <w:pPr>
        <w:pStyle w:val="Bezmezer"/>
        <w:numPr>
          <w:ilvl w:val="0"/>
          <w:numId w:val="15"/>
        </w:numPr>
        <w:rPr>
          <w:szCs w:val="24"/>
          <w:lang w:val="sk-SK"/>
        </w:rPr>
      </w:pPr>
      <w:r w:rsidRPr="00E473AE">
        <w:rPr>
          <w:szCs w:val="24"/>
          <w:lang w:val="sk-SK"/>
        </w:rPr>
        <w:t>Odporúčania pre jednotlivé krajiny pre členské štáty EÚ</w:t>
      </w:r>
    </w:p>
    <w:p w:rsidR="006A318B" w:rsidRPr="00E473AE" w:rsidRDefault="006A318B" w:rsidP="004F1974">
      <w:pPr>
        <w:pStyle w:val="Bezmezer"/>
        <w:numPr>
          <w:ilvl w:val="0"/>
          <w:numId w:val="15"/>
        </w:numPr>
        <w:rPr>
          <w:szCs w:val="24"/>
          <w:lang w:val="sk-SK"/>
        </w:rPr>
      </w:pPr>
      <w:r w:rsidRPr="00E473AE">
        <w:rPr>
          <w:szCs w:val="24"/>
          <w:lang w:val="sk-SK"/>
        </w:rPr>
        <w:t>Partnerské dohody členských štátov EÚ</w:t>
      </w:r>
    </w:p>
    <w:p w:rsidR="006A318B" w:rsidRPr="00E473AE" w:rsidRDefault="006A318B" w:rsidP="004F1974">
      <w:pPr>
        <w:pStyle w:val="Bezmezer"/>
        <w:numPr>
          <w:ilvl w:val="0"/>
          <w:numId w:val="15"/>
        </w:numPr>
        <w:rPr>
          <w:szCs w:val="24"/>
          <w:lang w:val="sk-SK"/>
        </w:rPr>
      </w:pPr>
      <w:r w:rsidRPr="00E473AE">
        <w:rPr>
          <w:szCs w:val="24"/>
          <w:lang w:val="sk-SK"/>
        </w:rPr>
        <w:t>Strategické dokumenty na národnej úrovni pre nečlenské štáty</w:t>
      </w:r>
    </w:p>
    <w:p w:rsidR="003E276E" w:rsidRPr="00E473AE" w:rsidRDefault="006A318B" w:rsidP="00EC2E05">
      <w:pPr>
        <w:pStyle w:val="ECcmsor1"/>
        <w:rPr>
          <w:lang w:val="sk-SK"/>
        </w:rPr>
      </w:pPr>
      <w:bookmarkStart w:id="12" w:name="_Toc406018945"/>
      <w:r w:rsidRPr="00E473AE">
        <w:rPr>
          <w:lang w:val="sk-SK"/>
        </w:rPr>
        <w:lastRenderedPageBreak/>
        <w:t>Hodnotenie stratégie programu</w:t>
      </w:r>
      <w:bookmarkEnd w:id="12"/>
    </w:p>
    <w:p w:rsidR="003E276E" w:rsidRPr="00E473AE" w:rsidRDefault="006A318B" w:rsidP="00EC2E05">
      <w:pPr>
        <w:pStyle w:val="ECcmsor2"/>
        <w:rPr>
          <w:lang w:val="sk-SK"/>
        </w:rPr>
      </w:pPr>
      <w:bookmarkStart w:id="13" w:name="_Toc286315261"/>
      <w:bookmarkStart w:id="14" w:name="_Toc406018946"/>
      <w:r w:rsidRPr="00E473AE">
        <w:rPr>
          <w:lang w:val="sk-SK"/>
        </w:rPr>
        <w:t>Vonkajšia konzistentnosť a koherencia</w:t>
      </w:r>
      <w:bookmarkEnd w:id="14"/>
    </w:p>
    <w:p w:rsidR="003E276E" w:rsidRPr="00E473AE" w:rsidRDefault="006A318B" w:rsidP="000811A6">
      <w:pPr>
        <w:pStyle w:val="ECkiemelt1"/>
        <w:rPr>
          <w:lang w:val="sk-SK"/>
        </w:rPr>
      </w:pPr>
      <w:r w:rsidRPr="00E473AE">
        <w:rPr>
          <w:lang w:val="sk-SK"/>
        </w:rPr>
        <w:t>Otázky hodnotenia určené na zodpovedanie</w:t>
      </w:r>
    </w:p>
    <w:tbl>
      <w:tblPr>
        <w:tblW w:w="0" w:type="auto"/>
        <w:tblBorders>
          <w:top w:val="single" w:sz="8" w:space="0" w:color="9BBB59"/>
          <w:bottom w:val="single" w:sz="8" w:space="0" w:color="9BBB59"/>
        </w:tblBorders>
        <w:tblLook w:val="00A0"/>
      </w:tblPr>
      <w:tblGrid>
        <w:gridCol w:w="1526"/>
        <w:gridCol w:w="8215"/>
      </w:tblGrid>
      <w:tr w:rsidR="003E276E" w:rsidRPr="00E473AE" w:rsidTr="000A3452">
        <w:tc>
          <w:tcPr>
            <w:tcW w:w="1526" w:type="dxa"/>
            <w:tcBorders>
              <w:top w:val="single" w:sz="8" w:space="0" w:color="9BBB59"/>
            </w:tcBorders>
            <w:shd w:val="clear" w:color="auto" w:fill="EAF1DD"/>
          </w:tcPr>
          <w:p w:rsidR="003E276E" w:rsidRPr="00E473AE" w:rsidRDefault="003E276E" w:rsidP="00694C78">
            <w:pPr>
              <w:ind w:firstLine="0"/>
              <w:rPr>
                <w:b/>
                <w:bCs/>
                <w:highlight w:val="yellow"/>
                <w:lang w:val="sk-SK"/>
              </w:rPr>
            </w:pPr>
            <w:bookmarkStart w:id="15" w:name="_Toc290973332"/>
            <w:bookmarkStart w:id="16" w:name="_Toc290973894"/>
            <w:r w:rsidRPr="00E473AE">
              <w:rPr>
                <w:bCs/>
                <w:color w:val="808080"/>
                <w:sz w:val="22"/>
                <w:lang w:val="sk-SK"/>
              </w:rPr>
              <w:t>I.1.1</w:t>
            </w:r>
          </w:p>
        </w:tc>
        <w:tc>
          <w:tcPr>
            <w:tcW w:w="8215" w:type="dxa"/>
            <w:tcBorders>
              <w:top w:val="single" w:sz="8" w:space="0" w:color="9BBB59"/>
            </w:tcBorders>
            <w:shd w:val="clear" w:color="auto" w:fill="EAF1DD"/>
          </w:tcPr>
          <w:p w:rsidR="003E276E" w:rsidRPr="00E473AE" w:rsidRDefault="006A318B" w:rsidP="00694C78">
            <w:pPr>
              <w:ind w:firstLine="0"/>
              <w:rPr>
                <w:b/>
                <w:bCs/>
                <w:highlight w:val="yellow"/>
                <w:lang w:val="sk-SK"/>
              </w:rPr>
            </w:pPr>
            <w:r w:rsidRPr="00E473AE">
              <w:rPr>
                <w:szCs w:val="24"/>
                <w:lang w:val="sk-SK"/>
              </w:rPr>
              <w:t>Sú zistené výzvy a potreby v súlade s (nekvantifikovanými a kvantifikovanými) cieľmi stratégie Európa 2020 a konzistentné so SSR, Zmluvou o partnerstve a odporúčaniami pre jednotlivé krajiny?</w:t>
            </w:r>
          </w:p>
        </w:tc>
      </w:tr>
      <w:tr w:rsidR="003E276E" w:rsidRPr="00E473AE" w:rsidTr="00694C78">
        <w:tc>
          <w:tcPr>
            <w:tcW w:w="1526" w:type="dxa"/>
          </w:tcPr>
          <w:p w:rsidR="003E276E" w:rsidRPr="00E473AE" w:rsidRDefault="003E276E" w:rsidP="00694C78">
            <w:pPr>
              <w:ind w:firstLine="0"/>
              <w:rPr>
                <w:b/>
                <w:bCs/>
                <w:highlight w:val="yellow"/>
                <w:lang w:val="sk-SK"/>
              </w:rPr>
            </w:pPr>
            <w:r w:rsidRPr="00E473AE">
              <w:rPr>
                <w:bCs/>
                <w:color w:val="808080"/>
                <w:sz w:val="22"/>
                <w:lang w:val="sk-SK"/>
              </w:rPr>
              <w:t>I.2.2</w:t>
            </w:r>
          </w:p>
        </w:tc>
        <w:tc>
          <w:tcPr>
            <w:tcW w:w="8215" w:type="dxa"/>
          </w:tcPr>
          <w:p w:rsidR="003E276E" w:rsidRPr="00E473AE" w:rsidRDefault="006A318B" w:rsidP="006A318B">
            <w:pPr>
              <w:pStyle w:val="Bezmezer"/>
              <w:rPr>
                <w:szCs w:val="24"/>
                <w:lang w:val="sk-SK"/>
              </w:rPr>
            </w:pPr>
            <w:r w:rsidRPr="00E473AE">
              <w:rPr>
                <w:szCs w:val="24"/>
                <w:lang w:val="sk-SK"/>
              </w:rPr>
              <w:t>Vonkajšia koherencia: Je program koherentný s inými relevantnými nástrojmi na regionálnej, národnej a európskej úrovni? Existujú nejaké vzájomné presahy?</w:t>
            </w:r>
          </w:p>
          <w:p w:rsidR="006A318B" w:rsidRPr="00E473AE" w:rsidRDefault="006A318B" w:rsidP="006A318B">
            <w:pPr>
              <w:pStyle w:val="Bezmezer"/>
              <w:rPr>
                <w:highlight w:val="yellow"/>
                <w:lang w:val="sk-SK"/>
              </w:rPr>
            </w:pPr>
          </w:p>
        </w:tc>
      </w:tr>
      <w:tr w:rsidR="003E276E" w:rsidRPr="00E473AE" w:rsidTr="000A3452">
        <w:tc>
          <w:tcPr>
            <w:tcW w:w="1526" w:type="dxa"/>
            <w:shd w:val="clear" w:color="auto" w:fill="EAF1DD"/>
          </w:tcPr>
          <w:p w:rsidR="003E276E" w:rsidRPr="00E473AE" w:rsidRDefault="003E276E" w:rsidP="00694C78">
            <w:pPr>
              <w:ind w:firstLine="0"/>
              <w:rPr>
                <w:b/>
                <w:bCs/>
                <w:color w:val="808080"/>
                <w:lang w:val="sk-SK"/>
              </w:rPr>
            </w:pPr>
            <w:r w:rsidRPr="00E473AE">
              <w:rPr>
                <w:bCs/>
                <w:color w:val="808080"/>
                <w:sz w:val="22"/>
                <w:lang w:val="sk-SK"/>
              </w:rPr>
              <w:t>IV.</w:t>
            </w:r>
          </w:p>
        </w:tc>
        <w:tc>
          <w:tcPr>
            <w:tcW w:w="8215" w:type="dxa"/>
            <w:shd w:val="clear" w:color="auto" w:fill="EAF1DD"/>
          </w:tcPr>
          <w:p w:rsidR="003E276E" w:rsidRPr="00E473AE" w:rsidRDefault="006A318B" w:rsidP="007A5DBA">
            <w:pPr>
              <w:pStyle w:val="Bezmezer"/>
              <w:rPr>
                <w:highlight w:val="yellow"/>
                <w:lang w:val="sk-SK"/>
              </w:rPr>
            </w:pPr>
            <w:r w:rsidRPr="00E473AE">
              <w:rPr>
                <w:szCs w:val="24"/>
                <w:lang w:val="sk-SK"/>
              </w:rPr>
              <w:t>Na základe vedomostí hodnotiteľa o národnej a regionálnej situácii v oblasti programu Dunaj a </w:t>
            </w:r>
            <w:r w:rsidR="007A5DBA" w:rsidRPr="00E473AE">
              <w:rPr>
                <w:szCs w:val="24"/>
                <w:lang w:val="sk-SK"/>
              </w:rPr>
              <w:t>pri zohľadnení</w:t>
            </w:r>
            <w:r w:rsidRPr="00E473AE">
              <w:rPr>
                <w:szCs w:val="24"/>
                <w:lang w:val="sk-SK"/>
              </w:rPr>
              <w:t xml:space="preserve"> veľkos</w:t>
            </w:r>
            <w:r w:rsidR="007A5DBA" w:rsidRPr="00E473AE">
              <w:rPr>
                <w:szCs w:val="24"/>
                <w:lang w:val="sk-SK"/>
              </w:rPr>
              <w:t>ti</w:t>
            </w:r>
            <w:r w:rsidRPr="00E473AE">
              <w:rPr>
                <w:szCs w:val="24"/>
                <w:lang w:val="sk-SK"/>
              </w:rPr>
              <w:t xml:space="preserve"> programu, aký by mohol byť potenciálny prínos Programu ku (nekvantifikovaným a kvantifikovaným) cieľom Európy 2020?</w:t>
            </w:r>
          </w:p>
        </w:tc>
      </w:tr>
      <w:tr w:rsidR="003E276E" w:rsidRPr="00E473AE" w:rsidTr="00694C78">
        <w:tc>
          <w:tcPr>
            <w:tcW w:w="1526" w:type="dxa"/>
            <w:tcBorders>
              <w:bottom w:val="single" w:sz="8" w:space="0" w:color="9BBB59"/>
            </w:tcBorders>
          </w:tcPr>
          <w:p w:rsidR="003E276E" w:rsidRPr="00E473AE" w:rsidRDefault="003E276E" w:rsidP="00694C78">
            <w:pPr>
              <w:ind w:firstLine="0"/>
              <w:rPr>
                <w:b/>
                <w:bCs/>
                <w:color w:val="808080"/>
                <w:lang w:val="sk-SK"/>
              </w:rPr>
            </w:pPr>
            <w:r w:rsidRPr="00E473AE">
              <w:rPr>
                <w:bCs/>
                <w:color w:val="808080"/>
                <w:sz w:val="22"/>
                <w:lang w:val="sk-SK"/>
              </w:rPr>
              <w:t>V.</w:t>
            </w:r>
          </w:p>
        </w:tc>
        <w:tc>
          <w:tcPr>
            <w:tcW w:w="8215" w:type="dxa"/>
            <w:tcBorders>
              <w:bottom w:val="single" w:sz="8" w:space="0" w:color="9BBB59"/>
            </w:tcBorders>
          </w:tcPr>
          <w:p w:rsidR="003E276E" w:rsidRPr="00E473AE" w:rsidRDefault="006A318B" w:rsidP="00694C78">
            <w:pPr>
              <w:ind w:firstLine="0"/>
              <w:rPr>
                <w:highlight w:val="yellow"/>
                <w:lang w:val="sk-SK"/>
              </w:rPr>
            </w:pPr>
            <w:r w:rsidRPr="00E473AE">
              <w:rPr>
                <w:szCs w:val="24"/>
                <w:lang w:val="sk-SK"/>
              </w:rPr>
              <w:t>Po zohľadnení veľkosti programu a cieľa pripraviť rámec na zosúladenie financovania so strategickým obsahom SEÚDR, aký je potenciálny príspevok programu k Stratégii pre dunajský región z prospech z nej?</w:t>
            </w:r>
          </w:p>
        </w:tc>
      </w:tr>
    </w:tbl>
    <w:p w:rsidR="003E276E" w:rsidRPr="00E473AE" w:rsidRDefault="003E276E" w:rsidP="00672A36">
      <w:pPr>
        <w:spacing w:line="240" w:lineRule="auto"/>
        <w:rPr>
          <w:highlight w:val="yellow"/>
          <w:lang w:val="sk-SK"/>
        </w:rPr>
      </w:pPr>
    </w:p>
    <w:bookmarkEnd w:id="15"/>
    <w:bookmarkEnd w:id="16"/>
    <w:p w:rsidR="006A318B" w:rsidRPr="00E473AE" w:rsidRDefault="006A318B" w:rsidP="006A318B">
      <w:pPr>
        <w:pStyle w:val="Bezmezer"/>
        <w:rPr>
          <w:szCs w:val="24"/>
          <w:lang w:val="sk-SK"/>
        </w:rPr>
      </w:pPr>
      <w:r w:rsidRPr="00E473AE">
        <w:rPr>
          <w:szCs w:val="24"/>
          <w:lang w:val="sk-SK"/>
        </w:rPr>
        <w:t>Výsledky dosiahnuté operáciami financovanými z prostriedkov EFRR musia viesť k spoločným európskym/regionálnym/národným zámerom. Dôležitým krokom pri hodnotení ex-ante je preto posúdenie, či existuje zhoda medzi cieľmi programu a strategickými dokumentmi na európskej, regionálnej a národnej úrovni.</w:t>
      </w:r>
    </w:p>
    <w:p w:rsidR="006A318B" w:rsidRPr="00E473AE" w:rsidRDefault="006A318B" w:rsidP="006A318B">
      <w:pPr>
        <w:pStyle w:val="Bezmezer"/>
        <w:rPr>
          <w:szCs w:val="24"/>
          <w:lang w:val="sk-SK"/>
        </w:rPr>
      </w:pPr>
      <w:r w:rsidRPr="00E473AE">
        <w:rPr>
          <w:szCs w:val="24"/>
          <w:lang w:val="sk-SK"/>
        </w:rPr>
        <w:t>Na získanie jasných cieľov musí program identifikovať hlavné výzvy a potrieb, ktoré treba riešiť prostredníctvom jeho nástrojov. Pri vyššie uvedených OH hodnotitelia ex-ante analyzovali, ako sú výzvy a potreby zahrnuté v PS v súlade s cieľmi vyššie uvedených dokumentov.</w:t>
      </w:r>
    </w:p>
    <w:p w:rsidR="006A318B" w:rsidRPr="00E473AE" w:rsidRDefault="006A318B" w:rsidP="006A318B">
      <w:pPr>
        <w:pStyle w:val="Bezmezer"/>
        <w:rPr>
          <w:szCs w:val="24"/>
          <w:lang w:val="sk-SK"/>
        </w:rPr>
      </w:pPr>
    </w:p>
    <w:p w:rsidR="006A318B" w:rsidRPr="00E473AE" w:rsidRDefault="006A318B" w:rsidP="006A318B">
      <w:pPr>
        <w:pStyle w:val="Bezmezer"/>
        <w:rPr>
          <w:szCs w:val="24"/>
          <w:lang w:val="sk-SK"/>
        </w:rPr>
      </w:pPr>
      <w:r w:rsidRPr="00E473AE">
        <w:rPr>
          <w:szCs w:val="24"/>
          <w:lang w:val="sk-SK"/>
        </w:rPr>
        <w:t>Vstupy na zodpovedanie OH boli samotný PS, stratégia EÚ 2020, SSR (tvoriaci Prílohu I NSU) a odporúčania pre jednotlivé krajiny. V prípade Členských štátov EÚ sa hodnotila koherencia s Partnerskými dohodami, zatiaľ čo v prípade nečlenských štátov tvorili základ hodnotenia plány strategického rozvoja na národnej úrovni, platné pre nasledujúce programové obdobie.</w:t>
      </w:r>
    </w:p>
    <w:p w:rsidR="006A318B" w:rsidRPr="00E473AE" w:rsidRDefault="006A318B" w:rsidP="006A318B">
      <w:pPr>
        <w:pStyle w:val="Bezmezer"/>
        <w:rPr>
          <w:szCs w:val="24"/>
          <w:lang w:val="sk-SK"/>
        </w:rPr>
      </w:pPr>
      <w:r w:rsidRPr="00E473AE">
        <w:rPr>
          <w:szCs w:val="24"/>
          <w:lang w:val="sk-SK"/>
        </w:rPr>
        <w:t>Na posúdenie príspevku programu k Stratégii pre dunajský región resp. prospechu z nej hodnotitelia používali SEÚDR.</w:t>
      </w:r>
    </w:p>
    <w:p w:rsidR="006A318B" w:rsidRPr="00E473AE" w:rsidRDefault="006A318B" w:rsidP="006A318B">
      <w:pPr>
        <w:pStyle w:val="Bezmezer"/>
        <w:rPr>
          <w:szCs w:val="24"/>
          <w:lang w:val="sk-SK"/>
        </w:rPr>
      </w:pPr>
      <w:r w:rsidRPr="00E473AE">
        <w:rPr>
          <w:szCs w:val="24"/>
          <w:lang w:val="sk-SK"/>
        </w:rPr>
        <w:t xml:space="preserve">Všeobecne platí, že hodnotitelia nenašli žiadne významné koncepčné rozpory týkajúce sa tejto témy súvisiacej s vonkajšou koherenciou. </w:t>
      </w:r>
      <w:r w:rsidRPr="00E473AE">
        <w:rPr>
          <w:b/>
          <w:szCs w:val="24"/>
          <w:lang w:val="sk-SK"/>
        </w:rPr>
        <w:t xml:space="preserve">Koherencia identifikovaných kľúčových výziev a potrieb programu so stratégiou Európa 2020/SSR je silná, opatrenia plánované na riešenie týchto potrieb a výziev prispejú k naplneniu (nekvantifikovaných a kvantifikovaných) cieľov Stratégie Európa 2020. Konzistentnosť s PD a OJK sa tiež </w:t>
      </w:r>
      <w:r w:rsidRPr="00E473AE">
        <w:rPr>
          <w:szCs w:val="24"/>
          <w:lang w:val="sk-SK"/>
        </w:rPr>
        <w:t>vo všeobecnosti</w:t>
      </w:r>
      <w:r w:rsidRPr="00E473AE">
        <w:rPr>
          <w:b/>
          <w:szCs w:val="24"/>
          <w:lang w:val="sk-SK"/>
        </w:rPr>
        <w:t xml:space="preserve"> považuje za uspokojivú</w:t>
      </w:r>
      <w:r w:rsidRPr="00E473AE">
        <w:rPr>
          <w:szCs w:val="24"/>
          <w:lang w:val="sk-SK"/>
        </w:rPr>
        <w:t xml:space="preserve">. Vzhľadom na to, že hlavným rysom Programu Dunaj je jeho nadnárodný význam, niet </w:t>
      </w:r>
      <w:r w:rsidRPr="00E473AE">
        <w:rPr>
          <w:szCs w:val="24"/>
          <w:lang w:val="sk-SK"/>
        </w:rPr>
        <w:lastRenderedPageBreak/>
        <w:t>vzájomných presahov s inými nástrojmi v regióne, ale implementáciou by mohol viesť k synergiám s ďalšími podporovanými operáciami.</w:t>
      </w:r>
    </w:p>
    <w:p w:rsidR="006A318B" w:rsidRPr="00E473AE" w:rsidRDefault="006A318B" w:rsidP="006A318B">
      <w:pPr>
        <w:pStyle w:val="Bezmezer"/>
        <w:rPr>
          <w:b/>
          <w:szCs w:val="24"/>
          <w:lang w:val="sk-SK"/>
        </w:rPr>
      </w:pPr>
    </w:p>
    <w:p w:rsidR="00AA0507" w:rsidRPr="00E473AE" w:rsidRDefault="00AA0507" w:rsidP="006A318B">
      <w:pPr>
        <w:pStyle w:val="Bezmezer"/>
        <w:rPr>
          <w:b/>
          <w:szCs w:val="24"/>
          <w:lang w:val="sk-SK"/>
        </w:rPr>
      </w:pPr>
      <w:r w:rsidRPr="00E473AE">
        <w:rPr>
          <w:b/>
          <w:szCs w:val="24"/>
          <w:lang w:val="sk-SK"/>
        </w:rPr>
        <w:t>Potreby týkajúce sa výskumu a inovácií:</w:t>
      </w:r>
    </w:p>
    <w:p w:rsidR="00AA0507" w:rsidRPr="00E473AE" w:rsidRDefault="00AA0507" w:rsidP="00AA0507">
      <w:pPr>
        <w:pStyle w:val="Bezmezer"/>
        <w:rPr>
          <w:lang w:val="sk-SK"/>
        </w:rPr>
      </w:pPr>
      <w:r w:rsidRPr="00E473AE">
        <w:rPr>
          <w:lang w:val="sk-SK"/>
        </w:rPr>
        <w:t>Koherencia so stratégiou Európa 2020 je silná. Identifikované výzvy a potreby korelujú s jej prioritou "Inteligentný rast" a s hlavnými iniciatívami "Inovácia v Únii" a "Priemyselná politika vo veku globalizácie" a sú v súlade s cieľom výskumu a vývoja, ktorý hovorí, že 3 % HDP Európskej únie by mali byť investované do výskumu a vývoja.</w:t>
      </w:r>
    </w:p>
    <w:p w:rsidR="00AA0507" w:rsidRPr="00E473AE" w:rsidRDefault="00AA0507" w:rsidP="00AA0507">
      <w:pPr>
        <w:pStyle w:val="Bezmezer"/>
        <w:rPr>
          <w:lang w:val="sk-SK"/>
        </w:rPr>
      </w:pPr>
      <w:r w:rsidRPr="00E473AE">
        <w:rPr>
          <w:lang w:val="sk-SK"/>
        </w:rPr>
        <w:t>Koherencia so SSR má zásadný význam. SSR uvádza, že Členské štáty prijmú opatrenia zamerané na uvoľnenie ich potenciálu pre excelentnosť v oblasti výskumu a inovácií. Okrem toho vyzýva Členské štáty, aby zvýšili zamestnanosť, zvýšili produktivitu a ekonomickú výkonnosť prostredníctvom investícií do vzdelávania, IKT a výskumu a inovácií.</w:t>
      </w:r>
    </w:p>
    <w:p w:rsidR="00AA0507" w:rsidRPr="00E473AE" w:rsidRDefault="00AA0507" w:rsidP="00AA0507">
      <w:pPr>
        <w:pStyle w:val="Bezmezer"/>
        <w:rPr>
          <w:lang w:val="sk-SK"/>
        </w:rPr>
      </w:pPr>
      <w:r w:rsidRPr="00E473AE">
        <w:rPr>
          <w:lang w:val="sk-SK"/>
        </w:rPr>
        <w:t>Konzistentnosť s PD a koherencia s plánmi na národnej úrovni má zásadný význam. Na základe odporúčaní pre jednotlivé krajiny sa zdá, že všeobecným problémom v regióne „potreba rozvíjať schopnosti a kompetentnosti na umožnenie vytvárania a použitia výsledkov aktivít výskumu a inovácií a ich prenosu do ekonomiky", pretože bola spomenutá v súvislosti s takmer všetkými krajinami.</w:t>
      </w:r>
    </w:p>
    <w:p w:rsidR="007A5DBA" w:rsidRPr="00E473AE" w:rsidRDefault="007A5DBA" w:rsidP="006A318B">
      <w:pPr>
        <w:pStyle w:val="Bezmezer"/>
        <w:rPr>
          <w:b/>
          <w:szCs w:val="24"/>
          <w:lang w:val="sk-SK"/>
        </w:rPr>
      </w:pPr>
    </w:p>
    <w:p w:rsidR="006A318B" w:rsidRPr="00E473AE" w:rsidRDefault="006A318B" w:rsidP="006A318B">
      <w:pPr>
        <w:pStyle w:val="Bezmezer"/>
        <w:rPr>
          <w:b/>
          <w:szCs w:val="24"/>
          <w:lang w:val="sk-SK"/>
        </w:rPr>
      </w:pPr>
      <w:r w:rsidRPr="00E473AE">
        <w:rPr>
          <w:b/>
          <w:szCs w:val="24"/>
          <w:lang w:val="sk-SK"/>
        </w:rPr>
        <w:t>Potreby týkajúce sa otázok životného prostredia:</w:t>
      </w:r>
    </w:p>
    <w:p w:rsidR="006A318B" w:rsidRPr="00E473AE" w:rsidRDefault="006A318B" w:rsidP="006A318B">
      <w:pPr>
        <w:pStyle w:val="Bezmezer"/>
        <w:rPr>
          <w:szCs w:val="24"/>
          <w:lang w:val="sk-SK"/>
        </w:rPr>
      </w:pPr>
      <w:r w:rsidRPr="00E473AE">
        <w:rPr>
          <w:szCs w:val="24"/>
          <w:lang w:val="sk-SK"/>
        </w:rPr>
        <w:t xml:space="preserve">Koherencia so stratégiou EÚ 2020 je prijateľná. Otázky spolupráce a sociálnej inklúzie sú v súlade so stratégiou. Podľa článku 8 stratégie EÚ 2020 EÚ podporuje ochranu kvality životného prostredia, ale je to všeobecný </w:t>
      </w:r>
      <w:r w:rsidR="00AA0507" w:rsidRPr="00E473AE">
        <w:rPr>
          <w:szCs w:val="24"/>
          <w:lang w:val="sk-SK"/>
        </w:rPr>
        <w:t>koncept</w:t>
      </w:r>
      <w:r w:rsidRPr="00E473AE">
        <w:rPr>
          <w:szCs w:val="24"/>
          <w:lang w:val="sk-SK"/>
        </w:rPr>
        <w:t>, nespomína jednotlivé podkategórie (napr. biodiverzitu či ekologické koridory). Koheren</w:t>
      </w:r>
      <w:r w:rsidR="00AA0507" w:rsidRPr="00E473AE">
        <w:rPr>
          <w:szCs w:val="24"/>
          <w:lang w:val="sk-SK"/>
        </w:rPr>
        <w:t>cia</w:t>
      </w:r>
      <w:r w:rsidRPr="00E473AE">
        <w:rPr>
          <w:szCs w:val="24"/>
          <w:lang w:val="sk-SK"/>
        </w:rPr>
        <w:t xml:space="preserve"> so SSR je prijateľná; napriek tomu v nej nie je uvedené nič, čo by mohlo súvisieť s udržiavaním dedičstva.</w:t>
      </w:r>
    </w:p>
    <w:p w:rsidR="006A318B" w:rsidRPr="00E473AE" w:rsidRDefault="006A318B" w:rsidP="006A318B">
      <w:pPr>
        <w:pStyle w:val="Bezmezer"/>
        <w:rPr>
          <w:szCs w:val="24"/>
          <w:lang w:val="sk-SK"/>
        </w:rPr>
      </w:pPr>
      <w:r w:rsidRPr="00E473AE">
        <w:rPr>
          <w:szCs w:val="24"/>
          <w:lang w:val="sk-SK"/>
        </w:rPr>
        <w:t>Kľúčové výzvy a/alebo potreby, ktoré podľa plánu má riešiť PS, nepriamo súvisia s PD, ale koherencia s OJK sa nedarí zistiť. Dôvodom tejto slabšej koherencie je špecifickosť výziev, napr. pochopiteľne niet ani zmienky o "využití jazykových identít a kultúrnych blízkostí" ani v PD ani v OJK.</w:t>
      </w:r>
    </w:p>
    <w:p w:rsidR="006A318B" w:rsidRPr="00E473AE" w:rsidRDefault="006A318B" w:rsidP="006A318B">
      <w:pPr>
        <w:pStyle w:val="Bezmezer"/>
        <w:rPr>
          <w:szCs w:val="24"/>
          <w:lang w:val="sk-SK"/>
        </w:rPr>
      </w:pPr>
    </w:p>
    <w:p w:rsidR="006A318B" w:rsidRPr="00E473AE" w:rsidRDefault="006A318B" w:rsidP="006A318B">
      <w:pPr>
        <w:pStyle w:val="Bezmezer"/>
        <w:rPr>
          <w:b/>
          <w:i/>
          <w:szCs w:val="24"/>
          <w:lang w:val="sk-SK"/>
        </w:rPr>
      </w:pPr>
      <w:r w:rsidRPr="00E473AE">
        <w:rPr>
          <w:b/>
          <w:i/>
          <w:szCs w:val="24"/>
          <w:lang w:val="sk-SK"/>
        </w:rPr>
        <w:t>Potreby týkajúce sa dopravy a mobility:</w:t>
      </w:r>
    </w:p>
    <w:p w:rsidR="006A318B" w:rsidRPr="00E473AE" w:rsidRDefault="006A318B" w:rsidP="006A318B">
      <w:pPr>
        <w:pStyle w:val="Bezmezer"/>
        <w:rPr>
          <w:szCs w:val="24"/>
          <w:lang w:val="sk-SK"/>
        </w:rPr>
      </w:pPr>
      <w:r w:rsidRPr="00E473AE">
        <w:rPr>
          <w:szCs w:val="24"/>
          <w:lang w:val="sk-SK"/>
        </w:rPr>
        <w:t>Koherencia so stratégiou EÚ 2020 je silná. Zistené výzvy a potreby korelujú s hlavnou iniciatívou "Európa efektívne využívajúca zdroje", ktorá:</w:t>
      </w:r>
    </w:p>
    <w:p w:rsidR="006A318B" w:rsidRPr="00E473AE" w:rsidRDefault="006A318B" w:rsidP="004F1974">
      <w:pPr>
        <w:pStyle w:val="Bezmezer"/>
        <w:numPr>
          <w:ilvl w:val="0"/>
          <w:numId w:val="16"/>
        </w:numPr>
        <w:rPr>
          <w:szCs w:val="24"/>
          <w:lang w:val="sk-SK"/>
        </w:rPr>
      </w:pPr>
      <w:r w:rsidRPr="00E473AE">
        <w:rPr>
          <w:szCs w:val="24"/>
          <w:lang w:val="sk-SK"/>
        </w:rPr>
        <w:t>predloží návrhy na modernizáciu a dekarbonizáciu sektora dopravy, čím sa zvýši konkurencieschopnosť</w:t>
      </w:r>
    </w:p>
    <w:p w:rsidR="006A318B" w:rsidRPr="00E473AE" w:rsidRDefault="006A318B" w:rsidP="004F1974">
      <w:pPr>
        <w:pStyle w:val="Bezmezer"/>
        <w:numPr>
          <w:ilvl w:val="0"/>
          <w:numId w:val="16"/>
        </w:numPr>
        <w:rPr>
          <w:szCs w:val="24"/>
          <w:lang w:val="sk-SK"/>
        </w:rPr>
      </w:pPr>
      <w:r w:rsidRPr="00E473AE">
        <w:rPr>
          <w:szCs w:val="24"/>
          <w:lang w:val="sk-SK"/>
        </w:rPr>
        <w:t>predloží iniciatívu na modernizáciu európskych sietí, vrátane transeurópskych energetických sietí, smerom k európskej supersieti, "inteligentným sieťam" a prepojeniam najmä obnoviteľných zdrojov energie so sieťou</w:t>
      </w:r>
    </w:p>
    <w:p w:rsidR="006A318B" w:rsidRPr="00E473AE" w:rsidRDefault="006A318B" w:rsidP="006A318B">
      <w:pPr>
        <w:pStyle w:val="Bezmezer"/>
        <w:rPr>
          <w:szCs w:val="24"/>
          <w:lang w:val="sk-SK"/>
        </w:rPr>
      </w:pPr>
      <w:r w:rsidRPr="00E473AE">
        <w:rPr>
          <w:szCs w:val="24"/>
          <w:lang w:val="sk-SK"/>
        </w:rPr>
        <w:t>Koherencia so SSR má zásadný význam. Podľa SSR Členské štáty budú podporovať koherentné plánovanie a rozvoj cezhraničnej sieťovej infraštruktúry, najmä chýbajúcich cezhraničných spojení, a interoperabilné spôsoby dopravy šetrné k životnému prostrediu vo väčších geografických oblastiach.</w:t>
      </w:r>
    </w:p>
    <w:p w:rsidR="006A318B" w:rsidRPr="00E473AE" w:rsidRDefault="006A318B" w:rsidP="006A318B">
      <w:pPr>
        <w:pStyle w:val="Bezmezer"/>
        <w:rPr>
          <w:szCs w:val="24"/>
          <w:lang w:val="sk-SK"/>
        </w:rPr>
      </w:pPr>
      <w:r w:rsidRPr="00E473AE">
        <w:rPr>
          <w:szCs w:val="24"/>
          <w:lang w:val="sk-SK"/>
        </w:rPr>
        <w:t>Zmluvy o partnerstve a zistené výzvy a potreby sú silne vzájomne konzistentné, zatiaľ čo silnú koherenciu možno nájsť aj medzi potrebou "koordinovaných opatrení v rôznych sektoroch výroby/distribúcie/využívania energie" a OJK.</w:t>
      </w:r>
    </w:p>
    <w:p w:rsidR="006A318B" w:rsidRPr="00E473AE" w:rsidRDefault="006A318B" w:rsidP="006A318B">
      <w:pPr>
        <w:pStyle w:val="Bezmezer"/>
        <w:rPr>
          <w:szCs w:val="24"/>
          <w:lang w:val="sk-SK"/>
        </w:rPr>
      </w:pPr>
    </w:p>
    <w:p w:rsidR="006A318B" w:rsidRPr="00E473AE" w:rsidRDefault="006A318B" w:rsidP="006A318B">
      <w:pPr>
        <w:pStyle w:val="Bezmezer"/>
        <w:rPr>
          <w:b/>
          <w:i/>
          <w:szCs w:val="24"/>
          <w:lang w:val="sk-SK"/>
        </w:rPr>
      </w:pPr>
      <w:r w:rsidRPr="00E473AE">
        <w:rPr>
          <w:b/>
          <w:i/>
          <w:szCs w:val="24"/>
          <w:lang w:val="sk-SK"/>
        </w:rPr>
        <w:lastRenderedPageBreak/>
        <w:t>Potreby týkajúce sa správy (governance):</w:t>
      </w:r>
    </w:p>
    <w:p w:rsidR="006A318B" w:rsidRPr="00E473AE" w:rsidRDefault="006A318B" w:rsidP="006A318B">
      <w:pPr>
        <w:pStyle w:val="Bezmezer"/>
        <w:rPr>
          <w:szCs w:val="24"/>
          <w:lang w:val="sk-SK"/>
        </w:rPr>
      </w:pPr>
      <w:r w:rsidRPr="00E473AE">
        <w:rPr>
          <w:szCs w:val="24"/>
          <w:lang w:val="sk-SK"/>
        </w:rPr>
        <w:t>Koherencia so stratégiou EÚ 2020 je uspokojivá. Výzvy a/alebo potreby, ktoré má podľa plánu riešiť PS, nepriamo súvisia s príslušnými (nekvantifikovanými a kvantifikovanými) cieľmi stratégie EÚ 2020, ale majú na ne silne pozitívny vplyv. Identifikované a riešené výzvy a potreby horizontálne podporujú dosiahnutie (kvantifikovaných a nekvantifikovaných) cieľov stratégie EÚ 2020, zatiaľ čo u SSR možno identifikovať silnú konzisten</w:t>
      </w:r>
      <w:r w:rsidR="00AA0507" w:rsidRPr="00E473AE">
        <w:rPr>
          <w:szCs w:val="24"/>
          <w:lang w:val="sk-SK"/>
        </w:rPr>
        <w:t>tnosť</w:t>
      </w:r>
      <w:r w:rsidRPr="00E473AE">
        <w:rPr>
          <w:szCs w:val="24"/>
          <w:lang w:val="sk-SK"/>
        </w:rPr>
        <w:t>.</w:t>
      </w:r>
    </w:p>
    <w:p w:rsidR="006A318B" w:rsidRPr="00E473AE" w:rsidRDefault="006A318B" w:rsidP="006A318B">
      <w:pPr>
        <w:pStyle w:val="Bezmezer"/>
        <w:rPr>
          <w:szCs w:val="24"/>
          <w:lang w:val="sk-SK"/>
        </w:rPr>
      </w:pPr>
      <w:r w:rsidRPr="00E473AE">
        <w:rPr>
          <w:szCs w:val="24"/>
          <w:lang w:val="sk-SK"/>
        </w:rPr>
        <w:t>Prvé tri potreby týkajúce sa všeobecne správy (governance) by mohli byť dobre prepojené s PD a OJK, logicky tieto – vzťahujúce sa priamo na SEÚDR - nemajú dobrú oporu v strategických dokumentoch.</w:t>
      </w:r>
    </w:p>
    <w:p w:rsidR="006A318B" w:rsidRPr="00E473AE" w:rsidRDefault="006A318B" w:rsidP="006A318B">
      <w:pPr>
        <w:pStyle w:val="Bezmezer"/>
        <w:rPr>
          <w:szCs w:val="24"/>
          <w:lang w:val="sk-SK"/>
        </w:rPr>
      </w:pPr>
    </w:p>
    <w:p w:rsidR="006A318B" w:rsidRPr="00E473AE" w:rsidRDefault="006A318B" w:rsidP="006A318B">
      <w:pPr>
        <w:pStyle w:val="Bezmezer"/>
        <w:rPr>
          <w:szCs w:val="24"/>
          <w:lang w:val="sk-SK"/>
        </w:rPr>
      </w:pPr>
      <w:r w:rsidRPr="00E473AE">
        <w:rPr>
          <w:szCs w:val="24"/>
          <w:lang w:val="sk-SK"/>
        </w:rPr>
        <w:t>Všetky ciele obsiahnuté v PS sú konzistentné a úplne v súlade s obsahom Stratégie EÚ pre dunajský región.</w:t>
      </w:r>
    </w:p>
    <w:p w:rsidR="006A318B" w:rsidRPr="00E473AE" w:rsidRDefault="006A318B" w:rsidP="006A318B">
      <w:pPr>
        <w:pStyle w:val="Bezmezer"/>
        <w:rPr>
          <w:szCs w:val="24"/>
          <w:lang w:val="sk-SK"/>
        </w:rPr>
      </w:pPr>
    </w:p>
    <w:p w:rsidR="006A318B" w:rsidRPr="00E473AE" w:rsidRDefault="006A318B" w:rsidP="006A318B">
      <w:pPr>
        <w:pStyle w:val="Bezmezer"/>
        <w:rPr>
          <w:szCs w:val="24"/>
          <w:lang w:val="sk-SK"/>
        </w:rPr>
      </w:pPr>
      <w:r w:rsidRPr="00E473AE">
        <w:rPr>
          <w:szCs w:val="24"/>
          <w:lang w:val="sk-SK"/>
        </w:rPr>
        <w:t>PS prispieva ku všetkým 11 (vlastne 12 s časťami A a B PD 1) Prioritným oblastiam SEÚDR. Nasledujúca tabuľka ukazuje prepojenie IP a PD stratégie:</w:t>
      </w:r>
    </w:p>
    <w:p w:rsidR="006A318B" w:rsidRPr="00E473AE" w:rsidRDefault="006A318B" w:rsidP="006A318B">
      <w:pPr>
        <w:pStyle w:val="Bezmezer"/>
        <w:rPr>
          <w:szCs w:val="24"/>
          <w:lang w:val="sk-SK"/>
        </w:rPr>
      </w:pPr>
    </w:p>
    <w:p w:rsidR="006A318B" w:rsidRPr="00E473AE" w:rsidRDefault="006A318B" w:rsidP="006A318B">
      <w:pPr>
        <w:pStyle w:val="Bezmezer"/>
        <w:rPr>
          <w:szCs w:val="24"/>
          <w:lang w:val="sk-SK"/>
        </w:rPr>
      </w:pPr>
    </w:p>
    <w:tbl>
      <w:tblPr>
        <w:tblW w:w="6946" w:type="dxa"/>
        <w:tblInd w:w="1286" w:type="dxa"/>
        <w:tblBorders>
          <w:top w:val="single" w:sz="8" w:space="0" w:color="A6A6A6"/>
          <w:left w:val="single" w:sz="8" w:space="0" w:color="A6A6A6"/>
          <w:bottom w:val="single" w:sz="8" w:space="0" w:color="A6A6A6"/>
          <w:right w:val="single" w:sz="8" w:space="0" w:color="A6A6A6"/>
          <w:insideH w:val="single" w:sz="8" w:space="0" w:color="A6A6A6"/>
          <w:insideV w:val="single" w:sz="8" w:space="0" w:color="A6A6A6"/>
        </w:tblBorders>
        <w:tblCellMar>
          <w:left w:w="0" w:type="dxa"/>
          <w:right w:w="0" w:type="dxa"/>
        </w:tblCellMar>
        <w:tblLook w:val="00A0"/>
      </w:tblPr>
      <w:tblGrid>
        <w:gridCol w:w="1701"/>
        <w:gridCol w:w="5245"/>
      </w:tblGrid>
      <w:tr w:rsidR="006A318B" w:rsidRPr="00E473AE" w:rsidTr="00ED752C">
        <w:trPr>
          <w:cantSplit/>
          <w:trHeight w:val="441"/>
          <w:tblHeader/>
        </w:trPr>
        <w:tc>
          <w:tcPr>
            <w:tcW w:w="1701" w:type="dxa"/>
            <w:tcBorders>
              <w:right w:val="single" w:sz="8" w:space="0" w:color="FFFFFF"/>
            </w:tcBorders>
            <w:shd w:val="clear" w:color="auto" w:fill="70AD47"/>
            <w:vAlign w:val="center"/>
          </w:tcPr>
          <w:p w:rsidR="006A318B" w:rsidRPr="00E473AE" w:rsidRDefault="006A318B" w:rsidP="00ED752C">
            <w:pPr>
              <w:pStyle w:val="Bezmezer"/>
              <w:rPr>
                <w:b/>
                <w:color w:val="FFFFFF"/>
                <w:szCs w:val="24"/>
                <w:lang w:val="sk-SK"/>
              </w:rPr>
            </w:pPr>
            <w:r w:rsidRPr="00E473AE">
              <w:rPr>
                <w:b/>
                <w:color w:val="FFFFFF"/>
                <w:szCs w:val="24"/>
                <w:lang w:val="sk-SK"/>
              </w:rPr>
              <w:t>Investičné priority PS DR</w:t>
            </w:r>
          </w:p>
        </w:tc>
        <w:tc>
          <w:tcPr>
            <w:tcW w:w="5245" w:type="dxa"/>
            <w:tcBorders>
              <w:left w:val="single" w:sz="8" w:space="0" w:color="FFFFFF"/>
              <w:right w:val="single" w:sz="8" w:space="0" w:color="FFFFFF"/>
            </w:tcBorders>
            <w:shd w:val="clear" w:color="auto" w:fill="70AD47"/>
            <w:vAlign w:val="center"/>
          </w:tcPr>
          <w:p w:rsidR="006A318B" w:rsidRPr="00E473AE" w:rsidRDefault="006A318B" w:rsidP="00AA0507">
            <w:pPr>
              <w:pStyle w:val="Bezmezer"/>
              <w:jc w:val="center"/>
              <w:rPr>
                <w:b/>
                <w:color w:val="FFFFFF" w:themeColor="background1"/>
                <w:szCs w:val="24"/>
                <w:lang w:val="sk-SK"/>
              </w:rPr>
            </w:pPr>
            <w:r w:rsidRPr="00E473AE">
              <w:rPr>
                <w:color w:val="FFFFFF" w:themeColor="background1"/>
                <w:szCs w:val="24"/>
                <w:lang w:val="sk-SK"/>
              </w:rPr>
              <w:t>Prioritná oblasť SEÚDR</w:t>
            </w:r>
          </w:p>
        </w:tc>
      </w:tr>
      <w:tr w:rsidR="006A318B" w:rsidRPr="00E473AE" w:rsidTr="00ED752C">
        <w:trPr>
          <w:cantSplit/>
          <w:trHeight w:val="250"/>
        </w:trPr>
        <w:tc>
          <w:tcPr>
            <w:tcW w:w="1701" w:type="dxa"/>
            <w:vMerge w:val="restart"/>
            <w:vAlign w:val="center"/>
          </w:tcPr>
          <w:p w:rsidR="006A318B" w:rsidRPr="00E473AE" w:rsidRDefault="006A318B" w:rsidP="00ED752C">
            <w:pPr>
              <w:pStyle w:val="Bezmezer"/>
              <w:rPr>
                <w:szCs w:val="24"/>
                <w:lang w:val="sk-SK"/>
              </w:rPr>
            </w:pPr>
            <w:r w:rsidRPr="00E473AE">
              <w:rPr>
                <w:szCs w:val="24"/>
                <w:lang w:val="sk-SK"/>
              </w:rPr>
              <w:t>1b</w:t>
            </w:r>
          </w:p>
        </w:tc>
        <w:tc>
          <w:tcPr>
            <w:tcW w:w="5245" w:type="dxa"/>
            <w:vAlign w:val="center"/>
          </w:tcPr>
          <w:p w:rsidR="006A318B" w:rsidRPr="00E473AE" w:rsidRDefault="006A318B" w:rsidP="00ED752C">
            <w:pPr>
              <w:pStyle w:val="Bezmezer"/>
              <w:rPr>
                <w:szCs w:val="24"/>
                <w:lang w:val="sk-SK"/>
              </w:rPr>
            </w:pPr>
            <w:r w:rsidRPr="00E473AE">
              <w:rPr>
                <w:szCs w:val="24"/>
                <w:lang w:val="sk-SK"/>
              </w:rPr>
              <w:t>Prioritná oblasť 7 "Rozvinúť znalostnú spoločnosť (výskum, vzdelávanie a IKT)"</w:t>
            </w:r>
          </w:p>
        </w:tc>
      </w:tr>
      <w:tr w:rsidR="006A318B" w:rsidRPr="00E473AE" w:rsidTr="00ED752C">
        <w:trPr>
          <w:cantSplit/>
          <w:trHeight w:val="360"/>
        </w:trPr>
        <w:tc>
          <w:tcPr>
            <w:tcW w:w="1701" w:type="dxa"/>
            <w:vMerge/>
          </w:tcPr>
          <w:p w:rsidR="006A318B" w:rsidRPr="00E473AE" w:rsidRDefault="006A318B" w:rsidP="00ED752C">
            <w:pPr>
              <w:pStyle w:val="Bezmezer"/>
              <w:rPr>
                <w:szCs w:val="24"/>
                <w:lang w:val="sk-SK"/>
              </w:rPr>
            </w:pPr>
          </w:p>
        </w:tc>
        <w:tc>
          <w:tcPr>
            <w:tcW w:w="5245" w:type="dxa"/>
            <w:vAlign w:val="center"/>
          </w:tcPr>
          <w:p w:rsidR="006A318B" w:rsidRPr="00E473AE" w:rsidRDefault="006A318B" w:rsidP="00ED752C">
            <w:pPr>
              <w:pStyle w:val="Bezmezer"/>
              <w:rPr>
                <w:szCs w:val="24"/>
                <w:lang w:val="sk-SK"/>
              </w:rPr>
            </w:pPr>
            <w:r w:rsidRPr="00E473AE">
              <w:rPr>
                <w:szCs w:val="24"/>
                <w:lang w:val="sk-SK"/>
              </w:rPr>
              <w:t>Prioritná oblasť 9 "</w:t>
            </w:r>
            <w:r w:rsidRPr="00E473AE">
              <w:rPr>
                <w:bCs/>
                <w:szCs w:val="24"/>
                <w:lang w:val="sk-SK"/>
              </w:rPr>
              <w:t>Investovať do ľudí a schopností</w:t>
            </w:r>
            <w:r w:rsidRPr="00E473AE">
              <w:rPr>
                <w:szCs w:val="24"/>
                <w:lang w:val="sk-SK"/>
              </w:rPr>
              <w:t>"</w:t>
            </w:r>
          </w:p>
        </w:tc>
      </w:tr>
      <w:tr w:rsidR="006A318B" w:rsidRPr="00E473AE" w:rsidTr="00ED752C">
        <w:trPr>
          <w:cantSplit/>
          <w:trHeight w:val="254"/>
        </w:trPr>
        <w:tc>
          <w:tcPr>
            <w:tcW w:w="1701" w:type="dxa"/>
            <w:vMerge/>
          </w:tcPr>
          <w:p w:rsidR="006A318B" w:rsidRPr="00E473AE" w:rsidRDefault="006A318B" w:rsidP="00ED752C">
            <w:pPr>
              <w:pStyle w:val="Bezmezer"/>
              <w:rPr>
                <w:szCs w:val="24"/>
                <w:lang w:val="sk-SK"/>
              </w:rPr>
            </w:pPr>
          </w:p>
        </w:tc>
        <w:tc>
          <w:tcPr>
            <w:tcW w:w="5245" w:type="dxa"/>
            <w:vAlign w:val="center"/>
          </w:tcPr>
          <w:p w:rsidR="006A318B" w:rsidRPr="00E473AE" w:rsidRDefault="006A318B" w:rsidP="00ED752C">
            <w:pPr>
              <w:pStyle w:val="Bezmezer"/>
              <w:rPr>
                <w:szCs w:val="24"/>
                <w:lang w:val="sk-SK"/>
              </w:rPr>
            </w:pPr>
            <w:r w:rsidRPr="00E473AE">
              <w:rPr>
                <w:szCs w:val="24"/>
                <w:lang w:val="sk-SK"/>
              </w:rPr>
              <w:t>Prioritná oblasť 08 "Podporiť konkurencieschopnosť podnikov”</w:t>
            </w:r>
          </w:p>
        </w:tc>
      </w:tr>
      <w:tr w:rsidR="006A318B" w:rsidRPr="00E473AE" w:rsidTr="00ED752C">
        <w:trPr>
          <w:cantSplit/>
          <w:trHeight w:val="254"/>
        </w:trPr>
        <w:tc>
          <w:tcPr>
            <w:tcW w:w="1701" w:type="dxa"/>
            <w:vMerge w:val="restart"/>
            <w:vAlign w:val="center"/>
          </w:tcPr>
          <w:p w:rsidR="006A318B" w:rsidRPr="00E473AE" w:rsidRDefault="006A318B" w:rsidP="00ED752C">
            <w:pPr>
              <w:pStyle w:val="Bezmezer"/>
              <w:rPr>
                <w:szCs w:val="24"/>
                <w:lang w:val="sk-SK"/>
              </w:rPr>
            </w:pPr>
            <w:r w:rsidRPr="00E473AE">
              <w:rPr>
                <w:szCs w:val="24"/>
                <w:lang w:val="sk-SK"/>
              </w:rPr>
              <w:t>6c</w:t>
            </w:r>
          </w:p>
        </w:tc>
        <w:tc>
          <w:tcPr>
            <w:tcW w:w="5245" w:type="dxa"/>
            <w:vAlign w:val="center"/>
          </w:tcPr>
          <w:p w:rsidR="006A318B" w:rsidRPr="00E473AE" w:rsidRDefault="006A318B" w:rsidP="00ED752C">
            <w:pPr>
              <w:pStyle w:val="Bezmezer"/>
              <w:rPr>
                <w:szCs w:val="24"/>
                <w:lang w:val="sk-SK"/>
              </w:rPr>
            </w:pPr>
            <w:r w:rsidRPr="00E473AE">
              <w:rPr>
                <w:szCs w:val="24"/>
                <w:lang w:val="sk-SK"/>
              </w:rPr>
              <w:t>Prioritná oblasť 3: "Podporovať kultúru a cestovný ruch, medziľudské kontakty";</w:t>
            </w:r>
          </w:p>
        </w:tc>
      </w:tr>
      <w:tr w:rsidR="006A318B" w:rsidRPr="00E473AE" w:rsidTr="00ED752C">
        <w:trPr>
          <w:cantSplit/>
          <w:trHeight w:val="254"/>
        </w:trPr>
        <w:tc>
          <w:tcPr>
            <w:tcW w:w="1701" w:type="dxa"/>
            <w:vMerge/>
          </w:tcPr>
          <w:p w:rsidR="006A318B" w:rsidRPr="00E473AE" w:rsidRDefault="006A318B" w:rsidP="00ED752C">
            <w:pPr>
              <w:pStyle w:val="Bezmezer"/>
              <w:rPr>
                <w:szCs w:val="24"/>
                <w:lang w:val="sk-SK"/>
              </w:rPr>
            </w:pPr>
          </w:p>
        </w:tc>
        <w:tc>
          <w:tcPr>
            <w:tcW w:w="5245" w:type="dxa"/>
            <w:vAlign w:val="center"/>
          </w:tcPr>
          <w:p w:rsidR="006A318B" w:rsidRPr="00E473AE" w:rsidRDefault="006A318B" w:rsidP="00ED752C">
            <w:pPr>
              <w:pStyle w:val="Bezmezer"/>
              <w:rPr>
                <w:szCs w:val="24"/>
                <w:lang w:val="sk-SK"/>
              </w:rPr>
            </w:pPr>
            <w:r w:rsidRPr="00E473AE">
              <w:rPr>
                <w:szCs w:val="24"/>
                <w:lang w:val="sk-SK"/>
              </w:rPr>
              <w:t>Prioritná oblasť 4: "Obnoviť a udržiavať kvalitu vôd"</w:t>
            </w:r>
          </w:p>
        </w:tc>
      </w:tr>
      <w:tr w:rsidR="006A318B" w:rsidRPr="00E473AE" w:rsidTr="00ED752C">
        <w:trPr>
          <w:cantSplit/>
          <w:trHeight w:val="254"/>
        </w:trPr>
        <w:tc>
          <w:tcPr>
            <w:tcW w:w="1701" w:type="dxa"/>
            <w:vMerge w:val="restart"/>
            <w:vAlign w:val="center"/>
          </w:tcPr>
          <w:p w:rsidR="006A318B" w:rsidRPr="00E473AE" w:rsidRDefault="006A318B" w:rsidP="00ED752C">
            <w:pPr>
              <w:pStyle w:val="Bezmezer"/>
              <w:rPr>
                <w:szCs w:val="24"/>
                <w:lang w:val="sk-SK"/>
              </w:rPr>
            </w:pPr>
            <w:r w:rsidRPr="00E473AE">
              <w:rPr>
                <w:szCs w:val="24"/>
                <w:lang w:val="sk-SK"/>
              </w:rPr>
              <w:t>6d</w:t>
            </w:r>
          </w:p>
        </w:tc>
        <w:tc>
          <w:tcPr>
            <w:tcW w:w="5245" w:type="dxa"/>
            <w:vAlign w:val="center"/>
          </w:tcPr>
          <w:p w:rsidR="006A318B" w:rsidRPr="00E473AE" w:rsidRDefault="006A318B" w:rsidP="00ED752C">
            <w:pPr>
              <w:pStyle w:val="Bezmezer"/>
              <w:rPr>
                <w:szCs w:val="24"/>
                <w:lang w:val="sk-SK"/>
              </w:rPr>
            </w:pPr>
            <w:r w:rsidRPr="00E473AE">
              <w:rPr>
                <w:szCs w:val="24"/>
                <w:lang w:val="sk-SK"/>
              </w:rPr>
              <w:t>Prioritná oblasť 5: "Riadiť environmentálne riziká"</w:t>
            </w:r>
          </w:p>
        </w:tc>
      </w:tr>
      <w:tr w:rsidR="006A318B" w:rsidRPr="00E473AE" w:rsidTr="00ED752C">
        <w:trPr>
          <w:cantSplit/>
          <w:trHeight w:val="254"/>
        </w:trPr>
        <w:tc>
          <w:tcPr>
            <w:tcW w:w="1701" w:type="dxa"/>
            <w:vMerge/>
            <w:vAlign w:val="center"/>
          </w:tcPr>
          <w:p w:rsidR="006A318B" w:rsidRPr="00E473AE" w:rsidRDefault="006A318B" w:rsidP="00ED752C">
            <w:pPr>
              <w:pStyle w:val="Bezmezer"/>
              <w:rPr>
                <w:szCs w:val="24"/>
                <w:lang w:val="sk-SK"/>
              </w:rPr>
            </w:pPr>
          </w:p>
        </w:tc>
        <w:tc>
          <w:tcPr>
            <w:tcW w:w="5245" w:type="dxa"/>
            <w:vAlign w:val="center"/>
          </w:tcPr>
          <w:p w:rsidR="006A318B" w:rsidRPr="00E473AE" w:rsidRDefault="006A318B" w:rsidP="00ED752C">
            <w:pPr>
              <w:pStyle w:val="Bezmezer"/>
              <w:rPr>
                <w:szCs w:val="24"/>
                <w:lang w:val="sk-SK"/>
              </w:rPr>
            </w:pPr>
            <w:r w:rsidRPr="00E473AE">
              <w:rPr>
                <w:szCs w:val="24"/>
                <w:lang w:val="sk-SK"/>
              </w:rPr>
              <w:t>Prioritná oblasť 6 "Zachovať biodiverzitu, krajiny a kvalitu ovzdušia a pôd"</w:t>
            </w:r>
          </w:p>
        </w:tc>
      </w:tr>
      <w:tr w:rsidR="006A318B" w:rsidRPr="00E473AE" w:rsidTr="00ED752C">
        <w:trPr>
          <w:cantSplit/>
          <w:trHeight w:val="254"/>
        </w:trPr>
        <w:tc>
          <w:tcPr>
            <w:tcW w:w="1701" w:type="dxa"/>
            <w:vMerge w:val="restart"/>
            <w:vAlign w:val="center"/>
          </w:tcPr>
          <w:p w:rsidR="006A318B" w:rsidRPr="00E473AE" w:rsidRDefault="006A318B" w:rsidP="00ED752C">
            <w:pPr>
              <w:pStyle w:val="Bezmezer"/>
              <w:rPr>
                <w:szCs w:val="24"/>
                <w:lang w:val="sk-SK"/>
              </w:rPr>
            </w:pPr>
            <w:r w:rsidRPr="00E473AE">
              <w:rPr>
                <w:szCs w:val="24"/>
                <w:lang w:val="sk-SK"/>
              </w:rPr>
              <w:t>7c</w:t>
            </w:r>
          </w:p>
        </w:tc>
        <w:tc>
          <w:tcPr>
            <w:tcW w:w="5245" w:type="dxa"/>
            <w:vAlign w:val="center"/>
          </w:tcPr>
          <w:p w:rsidR="006A318B" w:rsidRPr="00E473AE" w:rsidRDefault="006A318B" w:rsidP="00ED752C">
            <w:pPr>
              <w:pStyle w:val="Bezmezer"/>
              <w:rPr>
                <w:szCs w:val="24"/>
                <w:lang w:val="sk-SK"/>
              </w:rPr>
            </w:pPr>
            <w:r w:rsidRPr="00E473AE">
              <w:rPr>
                <w:szCs w:val="24"/>
                <w:lang w:val="sk-SK"/>
              </w:rPr>
              <w:t>Prioritná oblasť 1B: "Zlepšiť mobilitu a intermodalitu  - železničná, cestná a letecká doprava"</w:t>
            </w:r>
          </w:p>
        </w:tc>
      </w:tr>
      <w:tr w:rsidR="006A318B" w:rsidRPr="00E473AE" w:rsidTr="00ED752C">
        <w:trPr>
          <w:cantSplit/>
          <w:trHeight w:val="254"/>
        </w:trPr>
        <w:tc>
          <w:tcPr>
            <w:tcW w:w="1701" w:type="dxa"/>
            <w:vMerge/>
            <w:vAlign w:val="center"/>
          </w:tcPr>
          <w:p w:rsidR="006A318B" w:rsidRPr="00E473AE" w:rsidRDefault="006A318B" w:rsidP="00ED752C">
            <w:pPr>
              <w:pStyle w:val="Bezmezer"/>
              <w:rPr>
                <w:szCs w:val="24"/>
                <w:lang w:val="sk-SK"/>
              </w:rPr>
            </w:pPr>
          </w:p>
        </w:tc>
        <w:tc>
          <w:tcPr>
            <w:tcW w:w="5245" w:type="dxa"/>
            <w:vAlign w:val="center"/>
          </w:tcPr>
          <w:p w:rsidR="006A318B" w:rsidRPr="00E473AE" w:rsidRDefault="006A318B" w:rsidP="00ED752C">
            <w:pPr>
              <w:pStyle w:val="Bezmezer"/>
              <w:rPr>
                <w:szCs w:val="24"/>
                <w:lang w:val="sk-SK"/>
              </w:rPr>
            </w:pPr>
            <w:r w:rsidRPr="00E473AE">
              <w:rPr>
                <w:szCs w:val="24"/>
                <w:lang w:val="sk-SK"/>
              </w:rPr>
              <w:t>Prioritná oblasť 1A SEÚDR "Zlepšiť mobilitu a intermodalitu vnútrozemských vodných ciest"</w:t>
            </w:r>
          </w:p>
        </w:tc>
      </w:tr>
      <w:tr w:rsidR="006A318B" w:rsidRPr="00E473AE" w:rsidTr="00ED752C">
        <w:trPr>
          <w:cantSplit/>
          <w:trHeight w:val="184"/>
        </w:trPr>
        <w:tc>
          <w:tcPr>
            <w:tcW w:w="1701" w:type="dxa"/>
            <w:vAlign w:val="center"/>
          </w:tcPr>
          <w:p w:rsidR="006A318B" w:rsidRPr="00E473AE" w:rsidRDefault="006A318B" w:rsidP="00ED752C">
            <w:pPr>
              <w:pStyle w:val="Bezmezer"/>
              <w:rPr>
                <w:szCs w:val="24"/>
                <w:lang w:val="sk-SK"/>
              </w:rPr>
            </w:pPr>
            <w:r w:rsidRPr="00E473AE">
              <w:rPr>
                <w:szCs w:val="24"/>
                <w:lang w:val="sk-SK"/>
              </w:rPr>
              <w:t>7e</w:t>
            </w:r>
          </w:p>
        </w:tc>
        <w:tc>
          <w:tcPr>
            <w:tcW w:w="5245" w:type="dxa"/>
            <w:vAlign w:val="center"/>
          </w:tcPr>
          <w:p w:rsidR="006A318B" w:rsidRPr="00E473AE" w:rsidRDefault="006A318B" w:rsidP="00ED752C">
            <w:pPr>
              <w:pStyle w:val="Bezmezer"/>
              <w:rPr>
                <w:szCs w:val="24"/>
                <w:lang w:val="sk-SK"/>
              </w:rPr>
            </w:pPr>
            <w:r w:rsidRPr="00E473AE">
              <w:rPr>
                <w:szCs w:val="24"/>
                <w:lang w:val="sk-SK"/>
              </w:rPr>
              <w:t>Prioritná oblasť 2 SEÚDR "Podporiť udržateľnejšiu energiu”</w:t>
            </w:r>
          </w:p>
        </w:tc>
      </w:tr>
      <w:tr w:rsidR="006A318B" w:rsidRPr="00E473AE" w:rsidTr="00ED752C">
        <w:trPr>
          <w:cantSplit/>
          <w:trHeight w:val="184"/>
        </w:trPr>
        <w:tc>
          <w:tcPr>
            <w:tcW w:w="1701" w:type="dxa"/>
            <w:vMerge w:val="restart"/>
            <w:vAlign w:val="center"/>
          </w:tcPr>
          <w:p w:rsidR="006A318B" w:rsidRPr="00E473AE" w:rsidRDefault="006A318B" w:rsidP="00ED752C">
            <w:pPr>
              <w:pStyle w:val="Bezmezer"/>
              <w:rPr>
                <w:szCs w:val="24"/>
                <w:lang w:val="sk-SK"/>
              </w:rPr>
            </w:pPr>
            <w:r w:rsidRPr="00E473AE">
              <w:rPr>
                <w:szCs w:val="24"/>
                <w:lang w:val="sk-SK"/>
              </w:rPr>
              <w:t>TC11</w:t>
            </w:r>
          </w:p>
        </w:tc>
        <w:tc>
          <w:tcPr>
            <w:tcW w:w="5245" w:type="dxa"/>
            <w:vAlign w:val="center"/>
          </w:tcPr>
          <w:p w:rsidR="006A318B" w:rsidRPr="00E473AE" w:rsidRDefault="006A318B" w:rsidP="00ED752C">
            <w:pPr>
              <w:pStyle w:val="Bezmezer"/>
              <w:rPr>
                <w:szCs w:val="24"/>
                <w:lang w:val="sk-SK"/>
              </w:rPr>
            </w:pPr>
            <w:r w:rsidRPr="00E473AE">
              <w:rPr>
                <w:szCs w:val="24"/>
                <w:lang w:val="sk-SK"/>
              </w:rPr>
              <w:t>Prioritná oblasť 10  "Zvýšiť inštitucionálnu kapacitu a spoluprácu</w:t>
            </w:r>
          </w:p>
        </w:tc>
      </w:tr>
      <w:tr w:rsidR="006A318B" w:rsidRPr="00E473AE" w:rsidTr="00ED752C">
        <w:trPr>
          <w:cantSplit/>
          <w:trHeight w:val="184"/>
        </w:trPr>
        <w:tc>
          <w:tcPr>
            <w:tcW w:w="1701" w:type="dxa"/>
            <w:vMerge/>
            <w:vAlign w:val="center"/>
          </w:tcPr>
          <w:p w:rsidR="006A318B" w:rsidRPr="00E473AE" w:rsidRDefault="006A318B" w:rsidP="00ED752C">
            <w:pPr>
              <w:pStyle w:val="Bezmezer"/>
              <w:rPr>
                <w:szCs w:val="24"/>
                <w:lang w:val="sk-SK"/>
              </w:rPr>
            </w:pPr>
          </w:p>
        </w:tc>
        <w:tc>
          <w:tcPr>
            <w:tcW w:w="5245" w:type="dxa"/>
            <w:vAlign w:val="center"/>
          </w:tcPr>
          <w:p w:rsidR="006A318B" w:rsidRPr="00E473AE" w:rsidRDefault="006A318B" w:rsidP="00ED752C">
            <w:pPr>
              <w:pStyle w:val="Bezmezer"/>
              <w:rPr>
                <w:szCs w:val="24"/>
                <w:lang w:val="sk-SK"/>
              </w:rPr>
            </w:pPr>
            <w:r w:rsidRPr="00E473AE">
              <w:rPr>
                <w:szCs w:val="24"/>
                <w:lang w:val="sk-SK"/>
              </w:rPr>
              <w:t>Prioritná oblasť 11 "Spolupracovať na riešení bezpečnosti a organizovanej kriminality"</w:t>
            </w:r>
          </w:p>
        </w:tc>
      </w:tr>
    </w:tbl>
    <w:p w:rsidR="006A318B" w:rsidRPr="00E473AE" w:rsidRDefault="006A318B" w:rsidP="006A318B">
      <w:pPr>
        <w:pStyle w:val="Bezmezer"/>
        <w:rPr>
          <w:szCs w:val="24"/>
          <w:lang w:val="sk-SK"/>
        </w:rPr>
      </w:pPr>
    </w:p>
    <w:p w:rsidR="003E276E" w:rsidRPr="00E473AE" w:rsidRDefault="003E276E" w:rsidP="0050605E">
      <w:pPr>
        <w:pStyle w:val="ECszveg"/>
        <w:rPr>
          <w:highlight w:val="yellow"/>
          <w:lang w:val="sk-SK"/>
        </w:rPr>
      </w:pPr>
    </w:p>
    <w:p w:rsidR="003E276E" w:rsidRPr="00E473AE" w:rsidRDefault="003E276E" w:rsidP="000E0DB2">
      <w:pPr>
        <w:pStyle w:val="ECcmsor2"/>
        <w:rPr>
          <w:lang w:val="sk-SK"/>
        </w:rPr>
      </w:pPr>
      <w:bookmarkStart w:id="17" w:name="_Toc406018947"/>
      <w:r w:rsidRPr="00E473AE">
        <w:rPr>
          <w:lang w:val="sk-SK"/>
        </w:rPr>
        <w:lastRenderedPageBreak/>
        <w:t>Interven</w:t>
      </w:r>
      <w:r w:rsidR="006A318B" w:rsidRPr="00E473AE">
        <w:rPr>
          <w:lang w:val="sk-SK"/>
        </w:rPr>
        <w:t xml:space="preserve">čná </w:t>
      </w:r>
      <w:r w:rsidRPr="00E473AE">
        <w:rPr>
          <w:lang w:val="sk-SK"/>
        </w:rPr>
        <w:t>logi</w:t>
      </w:r>
      <w:r w:rsidR="006A318B" w:rsidRPr="00E473AE">
        <w:rPr>
          <w:lang w:val="sk-SK"/>
        </w:rPr>
        <w:t>ka</w:t>
      </w:r>
      <w:bookmarkEnd w:id="17"/>
    </w:p>
    <w:p w:rsidR="003E276E" w:rsidRPr="00E473AE" w:rsidRDefault="006A318B" w:rsidP="003720F6">
      <w:pPr>
        <w:pStyle w:val="ECkiemelt1"/>
        <w:rPr>
          <w:lang w:val="sk-SK"/>
        </w:rPr>
      </w:pPr>
      <w:r w:rsidRPr="00E473AE">
        <w:rPr>
          <w:lang w:val="sk-SK"/>
        </w:rPr>
        <w:t>Otázky hodnotenia určené na zodpovedanie</w:t>
      </w:r>
    </w:p>
    <w:tbl>
      <w:tblPr>
        <w:tblW w:w="0" w:type="auto"/>
        <w:tblBorders>
          <w:top w:val="single" w:sz="8" w:space="0" w:color="9BBB59"/>
          <w:bottom w:val="single" w:sz="8" w:space="0" w:color="9BBB59"/>
        </w:tblBorders>
        <w:tblLook w:val="00A0"/>
      </w:tblPr>
      <w:tblGrid>
        <w:gridCol w:w="1526"/>
        <w:gridCol w:w="8215"/>
      </w:tblGrid>
      <w:tr w:rsidR="003E276E" w:rsidRPr="00E473AE" w:rsidTr="000A3452">
        <w:tc>
          <w:tcPr>
            <w:tcW w:w="1526" w:type="dxa"/>
            <w:tcBorders>
              <w:top w:val="single" w:sz="8" w:space="0" w:color="9BBB59"/>
            </w:tcBorders>
            <w:shd w:val="clear" w:color="auto" w:fill="EAF1DD"/>
          </w:tcPr>
          <w:p w:rsidR="003E276E" w:rsidRPr="00E473AE" w:rsidRDefault="003E276E" w:rsidP="00694C78">
            <w:pPr>
              <w:ind w:firstLine="0"/>
              <w:rPr>
                <w:b/>
                <w:bCs/>
                <w:highlight w:val="yellow"/>
                <w:lang w:val="sk-SK"/>
              </w:rPr>
            </w:pPr>
            <w:r w:rsidRPr="00E473AE">
              <w:rPr>
                <w:bCs/>
                <w:color w:val="808080"/>
                <w:sz w:val="22"/>
                <w:lang w:val="sk-SK"/>
              </w:rPr>
              <w:t>I.1.2</w:t>
            </w:r>
          </w:p>
        </w:tc>
        <w:tc>
          <w:tcPr>
            <w:tcW w:w="8215" w:type="dxa"/>
            <w:tcBorders>
              <w:top w:val="single" w:sz="8" w:space="0" w:color="9BBB59"/>
            </w:tcBorders>
            <w:shd w:val="clear" w:color="auto" w:fill="EAF1DD"/>
          </w:tcPr>
          <w:p w:rsidR="003E276E" w:rsidRPr="00E473AE" w:rsidRDefault="006A318B" w:rsidP="00694C78">
            <w:pPr>
              <w:ind w:firstLine="0"/>
              <w:rPr>
                <w:b/>
                <w:bCs/>
                <w:highlight w:val="yellow"/>
                <w:lang w:val="sk-SK"/>
              </w:rPr>
            </w:pPr>
            <w:r w:rsidRPr="00E473AE">
              <w:rPr>
                <w:bCs/>
                <w:color w:val="808080"/>
                <w:sz w:val="22"/>
                <w:lang w:val="sk-SK"/>
              </w:rPr>
              <w:t>Odrážajú vybrané investičné priority a zodpovedajúce konkrétne ciele programu konzistentným spôsobom tieto výzvy a potreby?</w:t>
            </w:r>
          </w:p>
        </w:tc>
      </w:tr>
      <w:tr w:rsidR="003E276E" w:rsidRPr="00E473AE" w:rsidTr="00694C78">
        <w:tc>
          <w:tcPr>
            <w:tcW w:w="1526" w:type="dxa"/>
          </w:tcPr>
          <w:p w:rsidR="003E276E" w:rsidRPr="00E473AE" w:rsidRDefault="003E276E" w:rsidP="00694C78">
            <w:pPr>
              <w:ind w:firstLine="0"/>
              <w:rPr>
                <w:b/>
                <w:bCs/>
                <w:highlight w:val="yellow"/>
                <w:lang w:val="sk-SK"/>
              </w:rPr>
            </w:pPr>
            <w:r w:rsidRPr="00E473AE">
              <w:rPr>
                <w:bCs/>
                <w:color w:val="808080"/>
                <w:sz w:val="22"/>
                <w:lang w:val="sk-SK"/>
              </w:rPr>
              <w:t>I.1.3</w:t>
            </w:r>
          </w:p>
        </w:tc>
        <w:tc>
          <w:tcPr>
            <w:tcW w:w="8215" w:type="dxa"/>
          </w:tcPr>
          <w:p w:rsidR="003E276E" w:rsidRPr="00E473AE" w:rsidRDefault="006A318B" w:rsidP="00694C78">
            <w:pPr>
              <w:ind w:firstLine="0"/>
              <w:rPr>
                <w:bCs/>
                <w:color w:val="808080"/>
                <w:lang w:val="sk-SK"/>
              </w:rPr>
            </w:pPr>
            <w:r w:rsidRPr="00E473AE">
              <w:rPr>
                <w:bCs/>
                <w:color w:val="808080"/>
                <w:sz w:val="22"/>
                <w:lang w:val="sk-SK"/>
              </w:rPr>
              <w:t>Boli v stratégii programu analyzované a zohľadnené kľúčové územné výzvy?</w:t>
            </w:r>
          </w:p>
        </w:tc>
      </w:tr>
      <w:tr w:rsidR="003E276E" w:rsidRPr="00E473AE" w:rsidTr="000A3452">
        <w:tc>
          <w:tcPr>
            <w:tcW w:w="1526" w:type="dxa"/>
            <w:shd w:val="clear" w:color="auto" w:fill="EAF1DD"/>
          </w:tcPr>
          <w:p w:rsidR="003E276E" w:rsidRPr="00E473AE" w:rsidRDefault="003E276E" w:rsidP="00694C78">
            <w:pPr>
              <w:ind w:firstLine="0"/>
              <w:rPr>
                <w:b/>
                <w:bCs/>
                <w:color w:val="808080"/>
                <w:lang w:val="sk-SK"/>
              </w:rPr>
            </w:pPr>
            <w:r w:rsidRPr="00E473AE">
              <w:rPr>
                <w:bCs/>
                <w:color w:val="808080"/>
                <w:sz w:val="22"/>
                <w:lang w:val="sk-SK"/>
              </w:rPr>
              <w:t>I.1.4</w:t>
            </w:r>
          </w:p>
        </w:tc>
        <w:tc>
          <w:tcPr>
            <w:tcW w:w="8215" w:type="dxa"/>
            <w:shd w:val="clear" w:color="auto" w:fill="EAF1DD"/>
          </w:tcPr>
          <w:p w:rsidR="003E276E" w:rsidRPr="00E473AE" w:rsidRDefault="006A318B" w:rsidP="00AA0507">
            <w:pPr>
              <w:ind w:firstLine="0"/>
              <w:rPr>
                <w:bCs/>
                <w:color w:val="808080"/>
                <w:lang w:val="sk-SK"/>
              </w:rPr>
            </w:pPr>
            <w:r w:rsidRPr="00E473AE">
              <w:rPr>
                <w:bCs/>
                <w:color w:val="808080"/>
                <w:sz w:val="22"/>
                <w:lang w:val="sk-SK"/>
              </w:rPr>
              <w:t>Sú identifikované výzvy a potreby konzistentným spôsobom premietané do cieľov OP (t.j. tematick</w:t>
            </w:r>
            <w:r w:rsidR="00AA0507" w:rsidRPr="00E473AE">
              <w:rPr>
                <w:bCs/>
                <w:color w:val="808080"/>
                <w:sz w:val="22"/>
                <w:lang w:val="sk-SK"/>
              </w:rPr>
              <w:t>ých</w:t>
            </w:r>
            <w:r w:rsidRPr="00E473AE">
              <w:rPr>
                <w:bCs/>
                <w:color w:val="808080"/>
                <w:sz w:val="22"/>
                <w:lang w:val="sk-SK"/>
              </w:rPr>
              <w:t xml:space="preserve"> cie</w:t>
            </w:r>
            <w:r w:rsidR="00AA0507" w:rsidRPr="00E473AE">
              <w:rPr>
                <w:bCs/>
                <w:color w:val="808080"/>
                <w:sz w:val="22"/>
                <w:lang w:val="sk-SK"/>
              </w:rPr>
              <w:t>ľov</w:t>
            </w:r>
            <w:r w:rsidRPr="00E473AE">
              <w:rPr>
                <w:bCs/>
                <w:color w:val="808080"/>
                <w:sz w:val="22"/>
                <w:lang w:val="sk-SK"/>
              </w:rPr>
              <w:t>, investičn</w:t>
            </w:r>
            <w:r w:rsidR="00AA0507" w:rsidRPr="00E473AE">
              <w:rPr>
                <w:bCs/>
                <w:color w:val="808080"/>
                <w:sz w:val="22"/>
                <w:lang w:val="sk-SK"/>
              </w:rPr>
              <w:t>ých</w:t>
            </w:r>
            <w:r w:rsidRPr="00E473AE">
              <w:rPr>
                <w:bCs/>
                <w:color w:val="808080"/>
                <w:sz w:val="22"/>
                <w:lang w:val="sk-SK"/>
              </w:rPr>
              <w:t xml:space="preserve"> prior</w:t>
            </w:r>
            <w:r w:rsidR="00AA0507" w:rsidRPr="00E473AE">
              <w:rPr>
                <w:bCs/>
                <w:color w:val="808080"/>
                <w:sz w:val="22"/>
                <w:lang w:val="sk-SK"/>
              </w:rPr>
              <w:t>ít</w:t>
            </w:r>
            <w:r w:rsidRPr="00E473AE">
              <w:rPr>
                <w:bCs/>
                <w:color w:val="808080"/>
                <w:sz w:val="22"/>
                <w:lang w:val="sk-SK"/>
              </w:rPr>
              <w:t xml:space="preserve"> a zodpovedajúc</w:t>
            </w:r>
            <w:r w:rsidR="00AA0507" w:rsidRPr="00E473AE">
              <w:rPr>
                <w:bCs/>
                <w:color w:val="808080"/>
                <w:sz w:val="22"/>
                <w:lang w:val="sk-SK"/>
              </w:rPr>
              <w:t>ich</w:t>
            </w:r>
            <w:r w:rsidRPr="00E473AE">
              <w:rPr>
                <w:bCs/>
                <w:color w:val="808080"/>
                <w:sz w:val="22"/>
                <w:lang w:val="sk-SK"/>
              </w:rPr>
              <w:t xml:space="preserve"> konkrétn</w:t>
            </w:r>
            <w:r w:rsidR="00AA0507" w:rsidRPr="00E473AE">
              <w:rPr>
                <w:bCs/>
                <w:color w:val="808080"/>
                <w:sz w:val="22"/>
                <w:lang w:val="sk-SK"/>
              </w:rPr>
              <w:t>ych</w:t>
            </w:r>
            <w:r w:rsidRPr="00E473AE">
              <w:rPr>
                <w:bCs/>
                <w:color w:val="808080"/>
                <w:sz w:val="22"/>
                <w:lang w:val="sk-SK"/>
              </w:rPr>
              <w:t xml:space="preserve"> cie</w:t>
            </w:r>
            <w:r w:rsidR="00AA0507" w:rsidRPr="00E473AE">
              <w:rPr>
                <w:bCs/>
                <w:color w:val="808080"/>
                <w:sz w:val="22"/>
                <w:lang w:val="sk-SK"/>
              </w:rPr>
              <w:t>ľov</w:t>
            </w:r>
            <w:r w:rsidRPr="00E473AE">
              <w:rPr>
                <w:bCs/>
                <w:color w:val="808080"/>
                <w:sz w:val="22"/>
                <w:lang w:val="sk-SK"/>
              </w:rPr>
              <w:t>)?</w:t>
            </w:r>
          </w:p>
        </w:tc>
      </w:tr>
      <w:tr w:rsidR="003E276E" w:rsidRPr="00E473AE" w:rsidTr="00694C78">
        <w:tc>
          <w:tcPr>
            <w:tcW w:w="1526" w:type="dxa"/>
          </w:tcPr>
          <w:p w:rsidR="003E276E" w:rsidRPr="00E473AE" w:rsidRDefault="003E276E" w:rsidP="00694C78">
            <w:pPr>
              <w:ind w:firstLine="0"/>
              <w:rPr>
                <w:b/>
                <w:bCs/>
                <w:color w:val="808080"/>
                <w:lang w:val="sk-SK"/>
              </w:rPr>
            </w:pPr>
            <w:r w:rsidRPr="00E473AE">
              <w:rPr>
                <w:bCs/>
                <w:color w:val="808080"/>
                <w:sz w:val="22"/>
                <w:lang w:val="sk-SK"/>
              </w:rPr>
              <w:t>I.1.5</w:t>
            </w:r>
          </w:p>
        </w:tc>
        <w:tc>
          <w:tcPr>
            <w:tcW w:w="8215" w:type="dxa"/>
          </w:tcPr>
          <w:p w:rsidR="003E276E" w:rsidRPr="00E473AE" w:rsidRDefault="006A318B" w:rsidP="00694C78">
            <w:pPr>
              <w:ind w:firstLine="0"/>
              <w:rPr>
                <w:bCs/>
                <w:color w:val="808080"/>
                <w:lang w:val="sk-SK"/>
              </w:rPr>
            </w:pPr>
            <w:r w:rsidRPr="00E473AE">
              <w:rPr>
                <w:bCs/>
                <w:color w:val="808080"/>
                <w:sz w:val="22"/>
                <w:lang w:val="sk-SK"/>
              </w:rPr>
              <w:t>Odrážajú konkrétne ciele požadovanú (pozitívnu) zmenu, ktorá má byť podporená, a súvisí so špecifikami oblasti Programu (t.j. riešia územnú potrebu špecifickú pre regióny oblasti Programu)?</w:t>
            </w:r>
          </w:p>
        </w:tc>
      </w:tr>
      <w:tr w:rsidR="003E276E" w:rsidRPr="00E473AE" w:rsidTr="000A3452">
        <w:tc>
          <w:tcPr>
            <w:tcW w:w="1526" w:type="dxa"/>
            <w:shd w:val="clear" w:color="auto" w:fill="EAF1DD"/>
          </w:tcPr>
          <w:p w:rsidR="003E276E" w:rsidRPr="00E473AE" w:rsidRDefault="003E276E" w:rsidP="00694C78">
            <w:pPr>
              <w:ind w:firstLine="0"/>
              <w:rPr>
                <w:b/>
                <w:bCs/>
                <w:color w:val="808080"/>
                <w:lang w:val="sk-SK"/>
              </w:rPr>
            </w:pPr>
            <w:r w:rsidRPr="00E473AE">
              <w:rPr>
                <w:bCs/>
                <w:color w:val="808080"/>
                <w:sz w:val="22"/>
                <w:lang w:val="sk-SK"/>
              </w:rPr>
              <w:t>I.1.6</w:t>
            </w:r>
          </w:p>
        </w:tc>
        <w:tc>
          <w:tcPr>
            <w:tcW w:w="8215" w:type="dxa"/>
            <w:shd w:val="clear" w:color="auto" w:fill="EAF1DD"/>
          </w:tcPr>
          <w:p w:rsidR="003E276E" w:rsidRPr="00E473AE" w:rsidRDefault="006A318B" w:rsidP="006A318B">
            <w:pPr>
              <w:ind w:firstLine="0"/>
              <w:rPr>
                <w:color w:val="808080"/>
                <w:lang w:val="sk-SK"/>
              </w:rPr>
            </w:pPr>
            <w:r w:rsidRPr="00E473AE">
              <w:rPr>
                <w:color w:val="808080"/>
                <w:sz w:val="22"/>
                <w:lang w:val="sk-SK"/>
              </w:rPr>
              <w:t>Aké základné potreby a výzvy program nerieši? Je výber zrozumiteľný a odôvodnený?</w:t>
            </w:r>
          </w:p>
        </w:tc>
      </w:tr>
      <w:tr w:rsidR="003E276E" w:rsidRPr="00E473AE" w:rsidTr="00694C78">
        <w:tc>
          <w:tcPr>
            <w:tcW w:w="1526" w:type="dxa"/>
          </w:tcPr>
          <w:p w:rsidR="003E276E" w:rsidRPr="00E473AE" w:rsidRDefault="003E276E" w:rsidP="00694C78">
            <w:pPr>
              <w:ind w:firstLine="0"/>
              <w:rPr>
                <w:b/>
                <w:bCs/>
                <w:color w:val="808080"/>
                <w:lang w:val="sk-SK"/>
              </w:rPr>
            </w:pPr>
            <w:r w:rsidRPr="00E473AE">
              <w:rPr>
                <w:bCs/>
                <w:color w:val="808080"/>
                <w:sz w:val="22"/>
                <w:lang w:val="sk-SK"/>
              </w:rPr>
              <w:t>I.2.1</w:t>
            </w:r>
          </w:p>
        </w:tc>
        <w:tc>
          <w:tcPr>
            <w:tcW w:w="8215" w:type="dxa"/>
          </w:tcPr>
          <w:p w:rsidR="003E276E" w:rsidRPr="00E473AE" w:rsidRDefault="00D83F23" w:rsidP="00694C78">
            <w:pPr>
              <w:ind w:firstLine="0"/>
              <w:rPr>
                <w:color w:val="808080"/>
                <w:lang w:val="sk-SK"/>
              </w:rPr>
            </w:pPr>
            <w:r w:rsidRPr="00E473AE">
              <w:rPr>
                <w:color w:val="808080"/>
                <w:sz w:val="22"/>
                <w:lang w:val="sk-SK"/>
              </w:rPr>
              <w:t>Vnútorná koherencia: Boli medzi konkrétnymi cieľmi rôznych investičných priorít zahrnutých v Programe identifikované komplementarity a potenciálne synergie?</w:t>
            </w:r>
          </w:p>
        </w:tc>
      </w:tr>
      <w:tr w:rsidR="003E276E" w:rsidRPr="00E473AE" w:rsidTr="000A3452">
        <w:tc>
          <w:tcPr>
            <w:tcW w:w="1526" w:type="dxa"/>
            <w:shd w:val="clear" w:color="auto" w:fill="EAF1DD"/>
          </w:tcPr>
          <w:p w:rsidR="003E276E" w:rsidRPr="00E473AE" w:rsidRDefault="003E276E" w:rsidP="00694C78">
            <w:pPr>
              <w:ind w:firstLine="0"/>
              <w:rPr>
                <w:b/>
                <w:bCs/>
                <w:color w:val="808080"/>
                <w:lang w:val="sk-SK"/>
              </w:rPr>
            </w:pPr>
            <w:r w:rsidRPr="00E473AE">
              <w:rPr>
                <w:bCs/>
                <w:color w:val="808080"/>
                <w:sz w:val="22"/>
                <w:lang w:val="sk-SK"/>
              </w:rPr>
              <w:t>I.3.1</w:t>
            </w:r>
          </w:p>
        </w:tc>
        <w:tc>
          <w:tcPr>
            <w:tcW w:w="8215" w:type="dxa"/>
            <w:shd w:val="clear" w:color="auto" w:fill="EAF1DD"/>
          </w:tcPr>
          <w:p w:rsidR="003E276E" w:rsidRPr="00E473AE" w:rsidRDefault="00D83F23" w:rsidP="006965A3">
            <w:pPr>
              <w:ind w:firstLine="0"/>
              <w:rPr>
                <w:color w:val="808080"/>
                <w:lang w:val="sk-SK"/>
              </w:rPr>
            </w:pPr>
            <w:r w:rsidRPr="00E473AE">
              <w:rPr>
                <w:color w:val="808080"/>
                <w:sz w:val="22"/>
                <w:lang w:val="sk-SK"/>
              </w:rPr>
              <w:t xml:space="preserve">Sú dostatočne opísané navrhované opatrenia, ktoré majú byť podporované v rámci každej investičnej priority, vrátane identifikovaných hlavných cieľových skupín, konkrétnych cieľových území a typov prijímateľov, </w:t>
            </w:r>
            <w:r w:rsidR="006965A3" w:rsidRPr="00E473AE">
              <w:rPr>
                <w:color w:val="808080"/>
                <w:sz w:val="22"/>
                <w:lang w:val="sk-SK"/>
              </w:rPr>
              <w:t>ako aj</w:t>
            </w:r>
            <w:r w:rsidRPr="00E473AE">
              <w:rPr>
                <w:color w:val="808080"/>
                <w:sz w:val="22"/>
                <w:lang w:val="sk-SK"/>
              </w:rPr>
              <w:t xml:space="preserve"> ich príspev</w:t>
            </w:r>
            <w:r w:rsidR="006965A3" w:rsidRPr="00E473AE">
              <w:rPr>
                <w:color w:val="808080"/>
                <w:sz w:val="22"/>
                <w:lang w:val="sk-SK"/>
              </w:rPr>
              <w:t>o</w:t>
            </w:r>
            <w:r w:rsidRPr="00E473AE">
              <w:rPr>
                <w:color w:val="808080"/>
                <w:sz w:val="22"/>
                <w:lang w:val="sk-SK"/>
              </w:rPr>
              <w:t>k ku konkrétnym cieľom?</w:t>
            </w:r>
          </w:p>
        </w:tc>
      </w:tr>
      <w:tr w:rsidR="003E276E" w:rsidRPr="00E473AE" w:rsidTr="00694C78">
        <w:tc>
          <w:tcPr>
            <w:tcW w:w="1526" w:type="dxa"/>
          </w:tcPr>
          <w:p w:rsidR="003E276E" w:rsidRPr="00E473AE" w:rsidRDefault="003E276E" w:rsidP="00694C78">
            <w:pPr>
              <w:ind w:firstLine="0"/>
              <w:rPr>
                <w:b/>
                <w:bCs/>
                <w:color w:val="808080"/>
                <w:lang w:val="sk-SK"/>
              </w:rPr>
            </w:pPr>
            <w:r w:rsidRPr="00E473AE">
              <w:rPr>
                <w:bCs/>
                <w:color w:val="808080"/>
                <w:sz w:val="22"/>
                <w:lang w:val="sk-SK"/>
              </w:rPr>
              <w:t>I.3.2</w:t>
            </w:r>
          </w:p>
        </w:tc>
        <w:tc>
          <w:tcPr>
            <w:tcW w:w="8215" w:type="dxa"/>
          </w:tcPr>
          <w:p w:rsidR="003E276E" w:rsidRPr="00E473AE" w:rsidRDefault="00D83F23" w:rsidP="00D83F23">
            <w:pPr>
              <w:ind w:firstLine="0"/>
              <w:rPr>
                <w:color w:val="808080"/>
                <w:lang w:val="sk-SK"/>
              </w:rPr>
            </w:pPr>
            <w:r w:rsidRPr="00E473AE">
              <w:rPr>
                <w:color w:val="808080"/>
                <w:sz w:val="22"/>
                <w:lang w:val="sk-SK"/>
              </w:rPr>
              <w:t>Povedú navrhované opatrenia k očakávaným výstupom a zamýšľaným výsledkom?</w:t>
            </w:r>
          </w:p>
        </w:tc>
      </w:tr>
      <w:tr w:rsidR="003E276E" w:rsidRPr="00E473AE" w:rsidTr="000A3452">
        <w:tc>
          <w:tcPr>
            <w:tcW w:w="1526" w:type="dxa"/>
            <w:shd w:val="clear" w:color="auto" w:fill="EAF1DD"/>
          </w:tcPr>
          <w:p w:rsidR="003E276E" w:rsidRPr="00E473AE" w:rsidRDefault="003E276E" w:rsidP="00694C78">
            <w:pPr>
              <w:ind w:firstLine="0"/>
              <w:rPr>
                <w:b/>
                <w:bCs/>
                <w:color w:val="808080"/>
                <w:lang w:val="sk-SK"/>
              </w:rPr>
            </w:pPr>
            <w:r w:rsidRPr="00E473AE">
              <w:rPr>
                <w:bCs/>
                <w:color w:val="808080"/>
                <w:sz w:val="22"/>
                <w:lang w:val="sk-SK"/>
              </w:rPr>
              <w:t>I.3.3</w:t>
            </w:r>
          </w:p>
        </w:tc>
        <w:tc>
          <w:tcPr>
            <w:tcW w:w="8215" w:type="dxa"/>
            <w:shd w:val="clear" w:color="auto" w:fill="EAF1DD"/>
          </w:tcPr>
          <w:p w:rsidR="003E276E" w:rsidRPr="00E473AE" w:rsidRDefault="00D83F23" w:rsidP="006965A3">
            <w:pPr>
              <w:ind w:firstLine="0"/>
              <w:rPr>
                <w:color w:val="808080"/>
                <w:lang w:val="sk-SK"/>
              </w:rPr>
            </w:pPr>
            <w:r w:rsidRPr="00E473AE">
              <w:rPr>
                <w:color w:val="808080"/>
                <w:sz w:val="22"/>
                <w:lang w:val="sk-SK"/>
              </w:rPr>
              <w:t xml:space="preserve">Boli identifikované vonkajšie faktory, ktoré by mohli mať vplyv na zamýšľané výsledky (napr. </w:t>
            </w:r>
            <w:r w:rsidR="006965A3" w:rsidRPr="00E473AE">
              <w:rPr>
                <w:color w:val="808080"/>
                <w:sz w:val="22"/>
                <w:lang w:val="sk-SK"/>
              </w:rPr>
              <w:t>Národná</w:t>
            </w:r>
            <w:r w:rsidRPr="00E473AE">
              <w:rPr>
                <w:color w:val="808080"/>
                <w:sz w:val="22"/>
                <w:lang w:val="sk-SK"/>
              </w:rPr>
              <w:t xml:space="preserve"> politika, ekonomický trend, zmena regionálnej konkurencieschopnosti atď.)?</w:t>
            </w:r>
          </w:p>
        </w:tc>
      </w:tr>
      <w:tr w:rsidR="003E276E" w:rsidRPr="00E473AE" w:rsidTr="00694C78">
        <w:tc>
          <w:tcPr>
            <w:tcW w:w="1526" w:type="dxa"/>
          </w:tcPr>
          <w:p w:rsidR="003E276E" w:rsidRPr="00E473AE" w:rsidRDefault="003E276E" w:rsidP="00694C78">
            <w:pPr>
              <w:ind w:firstLine="0"/>
              <w:rPr>
                <w:b/>
                <w:bCs/>
                <w:color w:val="808080"/>
                <w:lang w:val="sk-SK"/>
              </w:rPr>
            </w:pPr>
            <w:r w:rsidRPr="00E473AE">
              <w:rPr>
                <w:bCs/>
                <w:color w:val="808080"/>
                <w:sz w:val="22"/>
                <w:lang w:val="sk-SK"/>
              </w:rPr>
              <w:t>I.3.4</w:t>
            </w:r>
          </w:p>
        </w:tc>
        <w:tc>
          <w:tcPr>
            <w:tcW w:w="8215" w:type="dxa"/>
          </w:tcPr>
          <w:p w:rsidR="003E276E" w:rsidRPr="00E473AE" w:rsidRDefault="00D83F23" w:rsidP="00D83F23">
            <w:pPr>
              <w:ind w:firstLine="0"/>
              <w:rPr>
                <w:color w:val="808080"/>
                <w:lang w:val="sk-SK"/>
              </w:rPr>
            </w:pPr>
            <w:r w:rsidRPr="00E473AE">
              <w:rPr>
                <w:color w:val="808080"/>
                <w:sz w:val="22"/>
                <w:lang w:val="sk-SK"/>
              </w:rPr>
              <w:t>Sú predpoklady politiky, na ktorých je založená logika programu, podporené dôkazmi (napríklad z predchádzajúcich skúseností, hodnotení alebo štúdií)?</w:t>
            </w:r>
          </w:p>
        </w:tc>
      </w:tr>
      <w:tr w:rsidR="003E276E" w:rsidRPr="00E473AE" w:rsidTr="000A3452">
        <w:tc>
          <w:tcPr>
            <w:tcW w:w="1526" w:type="dxa"/>
            <w:shd w:val="clear" w:color="auto" w:fill="EAF1DD"/>
          </w:tcPr>
          <w:p w:rsidR="003E276E" w:rsidRPr="00E473AE" w:rsidRDefault="003E276E" w:rsidP="00694C78">
            <w:pPr>
              <w:ind w:firstLine="0"/>
              <w:rPr>
                <w:b/>
                <w:bCs/>
                <w:color w:val="808080"/>
                <w:lang w:val="sk-SK"/>
              </w:rPr>
            </w:pPr>
            <w:r w:rsidRPr="00E473AE">
              <w:rPr>
                <w:bCs/>
                <w:color w:val="808080"/>
                <w:sz w:val="22"/>
                <w:lang w:val="sk-SK"/>
              </w:rPr>
              <w:t>I.3.5</w:t>
            </w:r>
          </w:p>
        </w:tc>
        <w:tc>
          <w:tcPr>
            <w:tcW w:w="8215" w:type="dxa"/>
            <w:shd w:val="clear" w:color="auto" w:fill="EAF1DD"/>
          </w:tcPr>
          <w:p w:rsidR="003E276E" w:rsidRPr="00E473AE" w:rsidRDefault="00D83F23" w:rsidP="00D83F23">
            <w:pPr>
              <w:ind w:firstLine="0"/>
              <w:rPr>
                <w:color w:val="808080"/>
                <w:lang w:val="sk-SK"/>
              </w:rPr>
            </w:pPr>
            <w:r w:rsidRPr="00E473AE">
              <w:rPr>
                <w:color w:val="808080"/>
                <w:sz w:val="22"/>
                <w:lang w:val="sk-SK"/>
              </w:rPr>
              <w:t>Existujú ešte ďalšie možné opatrenia alebo výstupy, ktoré by lepšie viedli k zamýšľaným výsledkom?</w:t>
            </w:r>
          </w:p>
        </w:tc>
      </w:tr>
      <w:tr w:rsidR="003E276E" w:rsidRPr="00E473AE" w:rsidTr="00694C78">
        <w:tc>
          <w:tcPr>
            <w:tcW w:w="1526" w:type="dxa"/>
            <w:tcBorders>
              <w:bottom w:val="single" w:sz="8" w:space="0" w:color="9BBB59"/>
            </w:tcBorders>
          </w:tcPr>
          <w:p w:rsidR="003E276E" w:rsidRPr="00E473AE" w:rsidRDefault="003E276E" w:rsidP="00694C78">
            <w:pPr>
              <w:ind w:firstLine="0"/>
              <w:rPr>
                <w:b/>
                <w:bCs/>
                <w:color w:val="808080"/>
                <w:lang w:val="sk-SK"/>
              </w:rPr>
            </w:pPr>
            <w:r w:rsidRPr="00E473AE">
              <w:rPr>
                <w:bCs/>
                <w:color w:val="808080"/>
                <w:sz w:val="22"/>
                <w:lang w:val="sk-SK"/>
              </w:rPr>
              <w:t>I.3.6</w:t>
            </w:r>
          </w:p>
        </w:tc>
        <w:tc>
          <w:tcPr>
            <w:tcW w:w="8215" w:type="dxa"/>
            <w:tcBorders>
              <w:bottom w:val="single" w:sz="8" w:space="0" w:color="9BBB59"/>
            </w:tcBorders>
          </w:tcPr>
          <w:p w:rsidR="003E276E" w:rsidRPr="00E473AE" w:rsidRDefault="00D83F23" w:rsidP="00694C78">
            <w:pPr>
              <w:ind w:firstLine="0"/>
              <w:rPr>
                <w:color w:val="808080"/>
                <w:lang w:val="sk-SK"/>
              </w:rPr>
            </w:pPr>
            <w:r w:rsidRPr="00E473AE">
              <w:rPr>
                <w:color w:val="808080"/>
                <w:sz w:val="22"/>
                <w:lang w:val="sk-SK"/>
              </w:rPr>
              <w:t>Sú navrhované formy podpory vhodné pre typy prijímateľov a konkrétne ciele programu?</w:t>
            </w:r>
          </w:p>
        </w:tc>
      </w:tr>
    </w:tbl>
    <w:p w:rsidR="003E276E" w:rsidRPr="00E473AE" w:rsidRDefault="003E276E" w:rsidP="006A049B">
      <w:pPr>
        <w:pStyle w:val="ECszveg"/>
        <w:contextualSpacing w:val="0"/>
        <w:rPr>
          <w:rStyle w:val="apple-style-span"/>
          <w:lang w:val="sk-SK"/>
        </w:rPr>
      </w:pPr>
    </w:p>
    <w:p w:rsidR="00D83F23" w:rsidRPr="00E473AE" w:rsidRDefault="00D83F23" w:rsidP="00D83F23">
      <w:pPr>
        <w:pStyle w:val="Bezmezer"/>
        <w:rPr>
          <w:szCs w:val="24"/>
          <w:lang w:val="sk-SK"/>
        </w:rPr>
      </w:pPr>
      <w:r w:rsidRPr="00E473AE">
        <w:rPr>
          <w:b/>
          <w:szCs w:val="24"/>
          <w:lang w:val="sk-SK"/>
        </w:rPr>
        <w:t>Identifikácia územných výziev a potrieb</w:t>
      </w:r>
      <w:r w:rsidRPr="00E473AE">
        <w:rPr>
          <w:szCs w:val="24"/>
          <w:lang w:val="sk-SK"/>
        </w:rPr>
        <w:t xml:space="preserve"> tvorí základ stratégie programu, preto je nevyhnutná dôkladná a dobre odôvodnená analýza situácie, ktorá berie do úvahy kľúčové konkrétne výzvy a potreby oblasti programu.</w:t>
      </w:r>
    </w:p>
    <w:p w:rsidR="006965A3" w:rsidRPr="00E473AE" w:rsidRDefault="00D83F23" w:rsidP="00D83F23">
      <w:pPr>
        <w:pStyle w:val="Bezmezer"/>
        <w:rPr>
          <w:szCs w:val="24"/>
          <w:lang w:val="sk-SK"/>
        </w:rPr>
      </w:pPr>
      <w:r w:rsidRPr="00E473AE">
        <w:rPr>
          <w:szCs w:val="24"/>
          <w:lang w:val="sk-SK"/>
        </w:rPr>
        <w:t xml:space="preserve">Pri hodnotení ex-ante boli zohľadnené nasledujúce dokumenty: Regionálna analýza dunajského regiónu (zo dňa 10. </w:t>
      </w:r>
      <w:r w:rsidR="006965A3" w:rsidRPr="00E473AE">
        <w:rPr>
          <w:szCs w:val="24"/>
          <w:lang w:val="sk-SK"/>
        </w:rPr>
        <w:t>m</w:t>
      </w:r>
      <w:r w:rsidRPr="00E473AE">
        <w:rPr>
          <w:szCs w:val="24"/>
          <w:lang w:val="sk-SK"/>
        </w:rPr>
        <w:t xml:space="preserve">arca 2014), Pozorovania podľa tematických cieľov a investičných priorít programového obdobia 2014-2020 (z februára 2014), Spoločný strategický rámec, "analýza </w:t>
      </w:r>
      <w:r w:rsidRPr="00E473AE">
        <w:rPr>
          <w:szCs w:val="24"/>
          <w:lang w:val="sk-SK"/>
        </w:rPr>
        <w:lastRenderedPageBreak/>
        <w:t xml:space="preserve">disparít a potrieb rozvoja" </w:t>
      </w:r>
      <w:r w:rsidR="006965A3" w:rsidRPr="00E473AE">
        <w:rPr>
          <w:szCs w:val="24"/>
          <w:lang w:val="sk-SK"/>
        </w:rPr>
        <w:t xml:space="preserve">identifikovaných </w:t>
      </w:r>
      <w:r w:rsidRPr="00E473AE">
        <w:rPr>
          <w:szCs w:val="24"/>
          <w:lang w:val="sk-SK"/>
        </w:rPr>
        <w:t>v Zmluvách o partnerstve (alebo iných strategických dokumentov na národnej úrovni pre nečlenské štáty) a odporúčania pre jednotlivé krajiny.</w:t>
      </w:r>
    </w:p>
    <w:p w:rsidR="00D83F23" w:rsidRPr="00E473AE" w:rsidRDefault="00D83F23" w:rsidP="00D83F23">
      <w:pPr>
        <w:pStyle w:val="Bezmezer"/>
        <w:rPr>
          <w:szCs w:val="24"/>
          <w:lang w:val="sk-SK"/>
        </w:rPr>
      </w:pPr>
      <w:r w:rsidRPr="00E473AE">
        <w:rPr>
          <w:szCs w:val="24"/>
          <w:lang w:val="sk-SK"/>
        </w:rPr>
        <w:t xml:space="preserve">Pokiaľ ide o pracovnú metódu plánovania PS, </w:t>
      </w:r>
      <w:r w:rsidRPr="00E473AE">
        <w:rPr>
          <w:b/>
          <w:szCs w:val="24"/>
          <w:lang w:val="sk-SK"/>
        </w:rPr>
        <w:t>predvýber oblastí intervencie</w:t>
      </w:r>
      <w:r w:rsidRPr="00E473AE">
        <w:rPr>
          <w:szCs w:val="24"/>
          <w:lang w:val="sk-SK"/>
        </w:rPr>
        <w:t xml:space="preserve"> sa uskutočňoval pomocou PV na základe hlavných zistení Regionálnej analýzy. Podľa rozhodnutia PV neboli potreby a výzvy týkajúce sa IKT, MSP, CO2, Klímy, Zamestnanosti, Chudoby a Vzdelávania, identifikované SWOT analýzou, vybrané ako tematické ciele v súlade s princípom tematického zamerania. Niektoré z týchto oblastí politiky boli zahrnuté pod iné TC ako prierezové problémy, kým vylúčenie iných oblastí bolo náležite odôvodnené v PS (napríklad obmedzený význam témy pre nadnárodnú spoluprácu alebo problém príliš zložitý na to, aby bol riešený Programom, len niektoré špecifické časti témy boli identifikované ako dôležité nadnárodné potreby, ktoré by mohli byť zahrnuté pod iné témy).</w:t>
      </w:r>
    </w:p>
    <w:p w:rsidR="00D83F23" w:rsidRPr="00E473AE" w:rsidRDefault="00D83F23" w:rsidP="00D83F23">
      <w:pPr>
        <w:pStyle w:val="Bezmezer"/>
        <w:rPr>
          <w:szCs w:val="24"/>
          <w:lang w:val="sk-SK"/>
        </w:rPr>
      </w:pPr>
      <w:r w:rsidRPr="00E473AE">
        <w:rPr>
          <w:szCs w:val="24"/>
          <w:lang w:val="sk-SK"/>
        </w:rPr>
        <w:t xml:space="preserve">Výzvy a potreby </w:t>
      </w:r>
      <w:r w:rsidRPr="00E473AE">
        <w:rPr>
          <w:b/>
          <w:szCs w:val="24"/>
          <w:lang w:val="sk-SK"/>
        </w:rPr>
        <w:t>predvybraných prioritných oblastí boli ďalej analyzované</w:t>
      </w:r>
      <w:r w:rsidRPr="00E473AE">
        <w:rPr>
          <w:szCs w:val="24"/>
          <w:lang w:val="sk-SK"/>
        </w:rPr>
        <w:t xml:space="preserve"> v ďalšom kroku. Táto analýza (Posúdenie nadnárodných výziev a potrieb pre vybrané oblasti politiky (Krok 2)) bola prezentovaná v PS.</w:t>
      </w:r>
    </w:p>
    <w:p w:rsidR="00D83F23" w:rsidRPr="00E473AE" w:rsidRDefault="00D83F23" w:rsidP="00D83F23">
      <w:pPr>
        <w:pStyle w:val="Bezmezer"/>
        <w:rPr>
          <w:szCs w:val="24"/>
          <w:lang w:val="sk-SK"/>
        </w:rPr>
      </w:pPr>
      <w:r w:rsidRPr="00E473AE">
        <w:rPr>
          <w:b/>
          <w:szCs w:val="24"/>
          <w:lang w:val="sk-SK"/>
        </w:rPr>
        <w:t>Súlad tematických cieľov, investičných priorít a zodpovedajúcich konkrétnych cieľov s výzvami a potrebami</w:t>
      </w:r>
      <w:r w:rsidRPr="00E473AE">
        <w:rPr>
          <w:szCs w:val="24"/>
          <w:lang w:val="sk-SK"/>
        </w:rPr>
        <w:t xml:space="preserve"> (t.j. intervenčná logika) určuje, ako veľmi sa program môže chopiť kľúčových problémov a príležitostí regiónu.</w:t>
      </w:r>
    </w:p>
    <w:p w:rsidR="00D83F23" w:rsidRPr="00E473AE" w:rsidRDefault="00D83F23" w:rsidP="00D83F23">
      <w:pPr>
        <w:pStyle w:val="Bezmezer"/>
        <w:rPr>
          <w:szCs w:val="24"/>
          <w:lang w:val="sk-SK"/>
        </w:rPr>
      </w:pPr>
      <w:r w:rsidRPr="00E473AE">
        <w:rPr>
          <w:szCs w:val="24"/>
          <w:lang w:val="sk-SK"/>
        </w:rPr>
        <w:t>Pri posudzovaní vnútornej konzistentnosti stratégie bol hodnotený súlad tematických cieľov, investičných priorít a zodpovedajúcich konkrétnych cieľov s výzvami a potrebami identifikovanými v programe stratégie.</w:t>
      </w:r>
    </w:p>
    <w:p w:rsidR="00D83F23" w:rsidRPr="00E473AE" w:rsidRDefault="00D83F23" w:rsidP="00D83F23">
      <w:pPr>
        <w:pStyle w:val="Bezmezer"/>
        <w:rPr>
          <w:szCs w:val="24"/>
          <w:lang w:val="sk-SK"/>
        </w:rPr>
      </w:pPr>
      <w:r w:rsidRPr="00E473AE">
        <w:rPr>
          <w:szCs w:val="24"/>
          <w:lang w:val="sk-SK"/>
        </w:rPr>
        <w:t>Prvým krokom hodnotenia intervenčnej logiky je porovnanie charakteristík a hlavných výziev a potrieb identifikovaných Programom spolupráce v kapitole Stratégia s cieľmi, ktoré sa majú riešiť, tak, ako to je opísané v kapitole 2. Cieľom hodnotenia je určiť, či identifikované výzvy a potreby boli konzistentným spôsobom premietané do cieľov PS.</w:t>
      </w:r>
    </w:p>
    <w:p w:rsidR="00D83F23" w:rsidRPr="00E473AE" w:rsidRDefault="00D83F23" w:rsidP="00D83F23">
      <w:pPr>
        <w:pStyle w:val="Bezmezer"/>
        <w:rPr>
          <w:szCs w:val="24"/>
          <w:lang w:val="sk-SK"/>
        </w:rPr>
      </w:pPr>
      <w:r w:rsidRPr="00E473AE">
        <w:rPr>
          <w:szCs w:val="24"/>
          <w:lang w:val="sk-SK"/>
        </w:rPr>
        <w:t>Ďalším krokom hodnotenia je skúmanie obsahu konkrétnych cieľov so zohľadnením predpokladaných výsledkov, typov opatrení, okruhu prijímateľov, územných aspektov, usmerňovacích zásad pre výber operácií a zodpovedajúcich ukazovateľov. Cieľom hodnotenia je posúdiť</w:t>
      </w:r>
    </w:p>
    <w:p w:rsidR="00D83F23" w:rsidRPr="00E473AE" w:rsidRDefault="00D83F23" w:rsidP="004F1974">
      <w:pPr>
        <w:pStyle w:val="Bezmezer"/>
        <w:numPr>
          <w:ilvl w:val="0"/>
          <w:numId w:val="17"/>
        </w:numPr>
        <w:rPr>
          <w:szCs w:val="24"/>
          <w:lang w:val="sk-SK"/>
        </w:rPr>
      </w:pPr>
      <w:r w:rsidRPr="00E473AE">
        <w:rPr>
          <w:szCs w:val="24"/>
          <w:lang w:val="sk-SK"/>
        </w:rPr>
        <w:t>ako sú ciele premietané do očakávaných výsledkov,</w:t>
      </w:r>
    </w:p>
    <w:p w:rsidR="00D83F23" w:rsidRPr="00E473AE" w:rsidRDefault="00D83F23" w:rsidP="004F1974">
      <w:pPr>
        <w:pStyle w:val="Bezmezer"/>
        <w:numPr>
          <w:ilvl w:val="0"/>
          <w:numId w:val="17"/>
        </w:numPr>
        <w:rPr>
          <w:szCs w:val="24"/>
          <w:lang w:val="sk-SK"/>
        </w:rPr>
      </w:pPr>
      <w:r w:rsidRPr="00E473AE">
        <w:rPr>
          <w:szCs w:val="24"/>
          <w:lang w:val="sk-SK"/>
        </w:rPr>
        <w:t>ako je dosiahnutie výsledkov podporované navrhovanými opatreniami, typmi prijímateľov, územnými úvahami a usmerňovacími zásadami;</w:t>
      </w:r>
    </w:p>
    <w:p w:rsidR="00D83F23" w:rsidRPr="00E473AE" w:rsidRDefault="00D83F23" w:rsidP="004F1974">
      <w:pPr>
        <w:pStyle w:val="Bezmezer"/>
        <w:numPr>
          <w:ilvl w:val="0"/>
          <w:numId w:val="17"/>
        </w:numPr>
        <w:rPr>
          <w:szCs w:val="24"/>
          <w:lang w:val="sk-SK"/>
        </w:rPr>
      </w:pPr>
      <w:r w:rsidRPr="00E473AE">
        <w:rPr>
          <w:szCs w:val="24"/>
          <w:lang w:val="sk-SK"/>
        </w:rPr>
        <w:t>ako ukazovatele merajú výsledky KC.</w:t>
      </w:r>
    </w:p>
    <w:p w:rsidR="00D83F23" w:rsidRPr="00E473AE" w:rsidRDefault="00D83F23" w:rsidP="00D83F23">
      <w:pPr>
        <w:pStyle w:val="Bezmezer"/>
        <w:rPr>
          <w:szCs w:val="24"/>
          <w:lang w:val="sk-SK"/>
        </w:rPr>
      </w:pPr>
      <w:r w:rsidRPr="00E473AE">
        <w:rPr>
          <w:szCs w:val="24"/>
          <w:lang w:val="sk-SK"/>
        </w:rPr>
        <w:t>Ustanovenia na úrovni prioritnej osi nebolo možné hodnotiť, pretože táto časť PS sa stále vypracúva.</w:t>
      </w:r>
    </w:p>
    <w:p w:rsidR="003E276E" w:rsidRPr="00E473AE" w:rsidRDefault="003E276E">
      <w:pPr>
        <w:spacing w:after="0" w:line="240" w:lineRule="auto"/>
        <w:ind w:firstLine="0"/>
        <w:jc w:val="left"/>
        <w:rPr>
          <w:lang w:val="sk-SK"/>
        </w:rPr>
      </w:pPr>
      <w:r w:rsidRPr="00E473AE">
        <w:rPr>
          <w:lang w:val="sk-SK"/>
        </w:rPr>
        <w:br w:type="page"/>
      </w:r>
    </w:p>
    <w:p w:rsidR="003E276E" w:rsidRPr="00E473AE" w:rsidRDefault="00D83F23" w:rsidP="0083709A">
      <w:pPr>
        <w:pStyle w:val="ECcmsor3"/>
        <w:ind w:left="2127" w:hanging="1265"/>
        <w:rPr>
          <w:lang w:val="sk-SK"/>
        </w:rPr>
      </w:pPr>
      <w:bookmarkStart w:id="18" w:name="_Toc406018948"/>
      <w:r w:rsidRPr="00E473AE">
        <w:rPr>
          <w:lang w:val="sk-SK"/>
        </w:rPr>
        <w:t>Prioritná os 1: inovatívny a sociálne zodpovedný dunajský región</w:t>
      </w:r>
      <w:bookmarkEnd w:id="18"/>
    </w:p>
    <w:p w:rsidR="00D83F23" w:rsidRPr="00E473AE" w:rsidRDefault="00D83F23" w:rsidP="00D83F23">
      <w:pPr>
        <w:pStyle w:val="Bezmezer"/>
        <w:rPr>
          <w:i/>
          <w:szCs w:val="24"/>
          <w:lang w:val="sk-SK"/>
        </w:rPr>
      </w:pPr>
      <w:r w:rsidRPr="00E473AE">
        <w:rPr>
          <w:i/>
          <w:szCs w:val="24"/>
          <w:lang w:val="sk-SK"/>
        </w:rPr>
        <w:t>1) Hodnotenie výziev a potrieb identifikovaných stratégiou Programu</w:t>
      </w:r>
    </w:p>
    <w:p w:rsidR="00D83F23" w:rsidRPr="00E473AE" w:rsidRDefault="00D83F23" w:rsidP="00D83F23">
      <w:pPr>
        <w:pStyle w:val="Bezmezer"/>
        <w:rPr>
          <w:szCs w:val="24"/>
          <w:lang w:val="sk-SK"/>
        </w:rPr>
      </w:pPr>
      <w:r w:rsidRPr="00E473AE">
        <w:rPr>
          <w:szCs w:val="24"/>
          <w:lang w:val="sk-SK"/>
        </w:rPr>
        <w:t>Silný výskum a vývoj môže hrať kľúčovú úlohu pri inteligentnom rozvoji sledovaného regiónu. Jeho význam a súčasná situácia a výzvy sektora výskumu a vývoja však mohli mať lepšiu oporu v Regionálnej analýze, s dôkladnejšími odôvodneniami, a to najmä v týchto oblastiach:</w:t>
      </w:r>
    </w:p>
    <w:p w:rsidR="00D83F23" w:rsidRPr="00E473AE" w:rsidRDefault="00D83F23" w:rsidP="004F1974">
      <w:pPr>
        <w:pStyle w:val="Bezmezer"/>
        <w:numPr>
          <w:ilvl w:val="0"/>
          <w:numId w:val="18"/>
        </w:numPr>
        <w:rPr>
          <w:szCs w:val="24"/>
          <w:lang w:val="sk-SK"/>
        </w:rPr>
      </w:pPr>
      <w:r w:rsidRPr="00E473AE">
        <w:rPr>
          <w:szCs w:val="24"/>
          <w:lang w:val="sk-SK"/>
        </w:rPr>
        <w:t>Malo byť zahrnutých viac informácií o existujúcich zariadeniach výskumu a vývoja</w:t>
      </w:r>
      <w:r w:rsidR="00EF6001" w:rsidRPr="00E473AE">
        <w:rPr>
          <w:szCs w:val="24"/>
          <w:lang w:val="sk-SK"/>
        </w:rPr>
        <w:t>;</w:t>
      </w:r>
      <w:r w:rsidRPr="00E473AE">
        <w:rPr>
          <w:szCs w:val="24"/>
          <w:lang w:val="sk-SK"/>
        </w:rPr>
        <w:t xml:space="preserve"> vymenovanie a analýza existujúcich znalostných a inovačných uzlových bodov (existujúca spolupráca, klastre, výskumné a vývojové centrá, vedecké parky a inkubačné centrá, v minulosti implementované projekty týkajúce sa tejto oblasti) mohli poskytnúť dobrý prehľad aktuálneho výkonu, výziev a potenciálov v oblasti výskumu a vývoja.</w:t>
      </w:r>
    </w:p>
    <w:p w:rsidR="00D83F23" w:rsidRPr="00E473AE" w:rsidRDefault="00D83F23" w:rsidP="004F1974">
      <w:pPr>
        <w:pStyle w:val="Bezmezer"/>
        <w:numPr>
          <w:ilvl w:val="0"/>
          <w:numId w:val="18"/>
        </w:numPr>
        <w:rPr>
          <w:szCs w:val="24"/>
          <w:lang w:val="sk-SK"/>
        </w:rPr>
      </w:pPr>
      <w:r w:rsidRPr="00E473AE">
        <w:rPr>
          <w:szCs w:val="24"/>
          <w:lang w:val="sk-SK"/>
        </w:rPr>
        <w:t>Regionálna analýza mal</w:t>
      </w:r>
      <w:r w:rsidR="00EF6001" w:rsidRPr="00E473AE">
        <w:rPr>
          <w:szCs w:val="24"/>
          <w:lang w:val="sk-SK"/>
        </w:rPr>
        <w:t>a</w:t>
      </w:r>
      <w:r w:rsidRPr="00E473AE">
        <w:rPr>
          <w:szCs w:val="24"/>
          <w:lang w:val="sk-SK"/>
        </w:rPr>
        <w:t xml:space="preserve"> poskytnúť podrobnosti o inteligentnej špecializácii, kľúčových technológiách a inovačných zariadeniach, komparatívnych výhodách a vnútorných synergiách.</w:t>
      </w:r>
    </w:p>
    <w:p w:rsidR="00D83F23" w:rsidRPr="00E473AE" w:rsidRDefault="00D83F23" w:rsidP="004F1974">
      <w:pPr>
        <w:pStyle w:val="Bezmezer"/>
        <w:numPr>
          <w:ilvl w:val="0"/>
          <w:numId w:val="18"/>
        </w:numPr>
        <w:rPr>
          <w:szCs w:val="24"/>
          <w:lang w:val="sk-SK"/>
        </w:rPr>
      </w:pPr>
      <w:r w:rsidRPr="00E473AE">
        <w:rPr>
          <w:szCs w:val="24"/>
          <w:lang w:val="sk-SK"/>
        </w:rPr>
        <w:t>Prezentácia vzdelávacieho systému mala byť viac zameraná na činnosti v oblasti výskumu a vývoja (informácie o vedeckých centrách univerzít, existujúcej spolupráci medzi zainteresovanými stranami, nadnárodných projektoch v tejto oblasti atď.).</w:t>
      </w:r>
    </w:p>
    <w:p w:rsidR="00D83F23" w:rsidRPr="00E473AE" w:rsidRDefault="00D83F23" w:rsidP="004F1974">
      <w:pPr>
        <w:pStyle w:val="Bezmezer"/>
        <w:numPr>
          <w:ilvl w:val="0"/>
          <w:numId w:val="18"/>
        </w:numPr>
        <w:rPr>
          <w:szCs w:val="24"/>
          <w:lang w:val="sk-SK"/>
        </w:rPr>
      </w:pPr>
      <w:r w:rsidRPr="00E473AE">
        <w:rPr>
          <w:szCs w:val="24"/>
          <w:lang w:val="sk-SK"/>
        </w:rPr>
        <w:t>Mohli byť tiež vo väčšej miere zohľadnené konkrétne výzvy a potreby subregionálnych oblastí.</w:t>
      </w:r>
    </w:p>
    <w:p w:rsidR="00D83F23" w:rsidRPr="00E473AE" w:rsidRDefault="00D83F23" w:rsidP="00D83F23">
      <w:pPr>
        <w:pStyle w:val="Bezmezer"/>
        <w:rPr>
          <w:szCs w:val="24"/>
          <w:lang w:val="sk-SK"/>
        </w:rPr>
      </w:pPr>
      <w:r w:rsidRPr="00E473AE">
        <w:rPr>
          <w:b/>
          <w:szCs w:val="24"/>
          <w:lang w:val="sk-SK"/>
        </w:rPr>
        <w:t xml:space="preserve">V PS boli identifikované výzvy a potreby zmenené </w:t>
      </w:r>
      <w:r w:rsidRPr="00E473AE">
        <w:rPr>
          <w:szCs w:val="24"/>
          <w:lang w:val="sk-SK"/>
        </w:rPr>
        <w:t>voči SWOT Regionálnej analýzy. Výzvy a potreby zahrnuté v stratégii Programu a posúdenie hodnotiteľov ex-ante sú uvedené v nasledujúcej tabuľke:</w:t>
      </w:r>
    </w:p>
    <w:p w:rsidR="00D83F23" w:rsidRPr="00E473AE" w:rsidRDefault="00D83F23" w:rsidP="00D83F23">
      <w:pPr>
        <w:pStyle w:val="Bezmezer"/>
        <w:rPr>
          <w:szCs w:val="24"/>
          <w:lang w:val="sk-SK"/>
        </w:rPr>
      </w:pPr>
    </w:p>
    <w:tbl>
      <w:tblPr>
        <w:tblW w:w="9606" w:type="dxa"/>
        <w:tblInd w:w="-98" w:type="dxa"/>
        <w:tblBorders>
          <w:top w:val="single" w:sz="8" w:space="0" w:color="A6A6A6"/>
          <w:left w:val="single" w:sz="8" w:space="0" w:color="A6A6A6"/>
          <w:bottom w:val="single" w:sz="8" w:space="0" w:color="A6A6A6"/>
          <w:right w:val="single" w:sz="8" w:space="0" w:color="A6A6A6"/>
          <w:insideH w:val="single" w:sz="8" w:space="0" w:color="A6A6A6"/>
          <w:insideV w:val="single" w:sz="8" w:space="0" w:color="A6A6A6"/>
        </w:tblBorders>
        <w:tblCellMar>
          <w:left w:w="0" w:type="dxa"/>
          <w:right w:w="0" w:type="dxa"/>
        </w:tblCellMar>
        <w:tblLook w:val="00A0"/>
      </w:tblPr>
      <w:tblGrid>
        <w:gridCol w:w="6318"/>
        <w:gridCol w:w="3288"/>
      </w:tblGrid>
      <w:tr w:rsidR="003E276E" w:rsidRPr="00E473AE" w:rsidTr="00D83F23">
        <w:trPr>
          <w:cantSplit/>
          <w:trHeight w:val="707"/>
          <w:tblHeader/>
        </w:trPr>
        <w:tc>
          <w:tcPr>
            <w:tcW w:w="6318" w:type="dxa"/>
            <w:tcBorders>
              <w:right w:val="single" w:sz="8" w:space="0" w:color="FFFFFF"/>
            </w:tcBorders>
            <w:shd w:val="clear" w:color="auto" w:fill="70AD47"/>
            <w:vAlign w:val="center"/>
          </w:tcPr>
          <w:p w:rsidR="003E276E" w:rsidRPr="00E473AE" w:rsidRDefault="00D83F23" w:rsidP="00311770">
            <w:pPr>
              <w:spacing w:after="0" w:line="240" w:lineRule="auto"/>
              <w:jc w:val="center"/>
              <w:rPr>
                <w:b/>
                <w:color w:val="FFFFFF"/>
                <w:lang w:val="sk-SK"/>
              </w:rPr>
            </w:pPr>
            <w:r w:rsidRPr="00E473AE">
              <w:rPr>
                <w:b/>
                <w:color w:val="FFFFFF"/>
                <w:sz w:val="22"/>
                <w:lang w:val="sk-SK"/>
              </w:rPr>
              <w:t>Výzvy a potreby zahrnuté v stratégii Programu</w:t>
            </w:r>
          </w:p>
        </w:tc>
        <w:tc>
          <w:tcPr>
            <w:tcW w:w="3288" w:type="dxa"/>
            <w:tcBorders>
              <w:left w:val="single" w:sz="8" w:space="0" w:color="FFFFFF"/>
            </w:tcBorders>
            <w:shd w:val="clear" w:color="auto" w:fill="70AD47"/>
            <w:vAlign w:val="center"/>
          </w:tcPr>
          <w:p w:rsidR="003E276E" w:rsidRPr="00E473AE" w:rsidRDefault="00D83F23" w:rsidP="00D83F23">
            <w:pPr>
              <w:spacing w:after="0" w:line="240" w:lineRule="auto"/>
              <w:jc w:val="center"/>
              <w:rPr>
                <w:b/>
                <w:color w:val="FFFFFF"/>
                <w:lang w:val="sk-SK"/>
              </w:rPr>
            </w:pPr>
            <w:r w:rsidRPr="00E473AE">
              <w:rPr>
                <w:b/>
                <w:color w:val="FFFFFF"/>
                <w:sz w:val="22"/>
                <w:lang w:val="sk-SK"/>
              </w:rPr>
              <w:t>Hodnotenie</w:t>
            </w:r>
          </w:p>
        </w:tc>
      </w:tr>
      <w:tr w:rsidR="00D83F23" w:rsidRPr="00E473AE" w:rsidTr="00D83F23">
        <w:trPr>
          <w:cantSplit/>
          <w:trHeight w:val="603"/>
        </w:trPr>
        <w:tc>
          <w:tcPr>
            <w:tcW w:w="6318" w:type="dxa"/>
            <w:shd w:val="clear" w:color="auto" w:fill="C5E0B3"/>
          </w:tcPr>
          <w:p w:rsidR="00D83F23" w:rsidRPr="00E473AE" w:rsidRDefault="00D83F23" w:rsidP="00ED752C">
            <w:pPr>
              <w:pStyle w:val="Bezmezer"/>
              <w:rPr>
                <w:sz w:val="22"/>
                <w:lang w:val="sk-SK"/>
              </w:rPr>
            </w:pPr>
            <w:r w:rsidRPr="00E473AE">
              <w:rPr>
                <w:sz w:val="22"/>
                <w:lang w:val="sk-SK"/>
              </w:rPr>
              <w:t>Nadnárodná spolupráca a koordinácia na inštitucionálnej úrovni je nedostatočná a je potrebné ju zlepšiť, aby sa naplno rozvinuli výskumné a inovačné potenciály regiónu</w:t>
            </w:r>
          </w:p>
        </w:tc>
        <w:tc>
          <w:tcPr>
            <w:tcW w:w="3288" w:type="dxa"/>
          </w:tcPr>
          <w:p w:rsidR="00D83F23" w:rsidRPr="00E473AE" w:rsidRDefault="00D83F23">
            <w:pPr>
              <w:rPr>
                <w:sz w:val="22"/>
                <w:lang w:val="sk-SK"/>
              </w:rPr>
            </w:pPr>
            <w:r w:rsidRPr="00E473AE">
              <w:rPr>
                <w:sz w:val="22"/>
                <w:lang w:val="sk-SK"/>
              </w:rPr>
              <w:t>Táto výzva je v regióne dôležitá a opiera sa o stratégiu Programu.</w:t>
            </w:r>
          </w:p>
        </w:tc>
      </w:tr>
      <w:tr w:rsidR="00D83F23" w:rsidRPr="00E473AE" w:rsidTr="00D83F23">
        <w:trPr>
          <w:cantSplit/>
          <w:trHeight w:val="186"/>
        </w:trPr>
        <w:tc>
          <w:tcPr>
            <w:tcW w:w="6318" w:type="dxa"/>
            <w:shd w:val="clear" w:color="auto" w:fill="C5E0B3"/>
          </w:tcPr>
          <w:p w:rsidR="00D83F23" w:rsidRPr="00E473AE" w:rsidRDefault="00D83F23" w:rsidP="00ED752C">
            <w:pPr>
              <w:pStyle w:val="Bezmezer"/>
              <w:rPr>
                <w:sz w:val="22"/>
                <w:lang w:val="sk-SK"/>
              </w:rPr>
            </w:pPr>
            <w:r w:rsidRPr="00E473AE">
              <w:rPr>
                <w:sz w:val="22"/>
                <w:lang w:val="sk-SK"/>
              </w:rPr>
              <w:t>Vytvorenie stimulujúceho prostredia pre výskumné a inovačné činnosti závisí od podpory primeraných politík, ktorých v mnohých častiach regiónu niet.</w:t>
            </w:r>
          </w:p>
        </w:tc>
        <w:tc>
          <w:tcPr>
            <w:tcW w:w="3288" w:type="dxa"/>
          </w:tcPr>
          <w:p w:rsidR="00D83F23" w:rsidRPr="00E473AE" w:rsidRDefault="00D83F23">
            <w:pPr>
              <w:rPr>
                <w:sz w:val="22"/>
                <w:lang w:val="sk-SK"/>
              </w:rPr>
            </w:pPr>
            <w:r w:rsidRPr="00E473AE">
              <w:rPr>
                <w:sz w:val="22"/>
                <w:lang w:val="sk-SK"/>
              </w:rPr>
              <w:t>Táto výzva je v regióne dôležitá a opiera sa o stratégiu Programu.</w:t>
            </w:r>
          </w:p>
        </w:tc>
      </w:tr>
      <w:tr w:rsidR="00D83F23" w:rsidRPr="00E473AE" w:rsidTr="00D83F23">
        <w:trPr>
          <w:cantSplit/>
          <w:trHeight w:val="579"/>
        </w:trPr>
        <w:tc>
          <w:tcPr>
            <w:tcW w:w="6318" w:type="dxa"/>
            <w:shd w:val="clear" w:color="auto" w:fill="C5E0B3"/>
          </w:tcPr>
          <w:p w:rsidR="00D83F23" w:rsidRPr="00E473AE" w:rsidRDefault="00D83F23" w:rsidP="00ED752C">
            <w:pPr>
              <w:pStyle w:val="Bezmezer"/>
              <w:rPr>
                <w:sz w:val="22"/>
                <w:lang w:val="sk-SK"/>
              </w:rPr>
            </w:pPr>
            <w:r w:rsidRPr="00E473AE">
              <w:rPr>
                <w:sz w:val="22"/>
                <w:lang w:val="sk-SK"/>
              </w:rPr>
              <w:t>Slabý tok informácií a znalostí medzi regiónmi oblasti programu zväčšuje rozdiely v oblasti aktivít výskumu a inovácií, preto by sa malo vyvinúť úsilie o vytvorenie funkčného a efektívneho komunikačného kanálu</w:t>
            </w:r>
          </w:p>
        </w:tc>
        <w:tc>
          <w:tcPr>
            <w:tcW w:w="3288" w:type="dxa"/>
          </w:tcPr>
          <w:p w:rsidR="00D83F23" w:rsidRPr="00E473AE" w:rsidRDefault="00D83F23">
            <w:pPr>
              <w:rPr>
                <w:sz w:val="22"/>
                <w:lang w:val="sk-SK"/>
              </w:rPr>
            </w:pPr>
            <w:r w:rsidRPr="00E473AE">
              <w:rPr>
                <w:sz w:val="22"/>
                <w:lang w:val="sk-SK"/>
              </w:rPr>
              <w:t>Táto výzva je v regióne dôležitá a opiera sa o stratégiu Programu.</w:t>
            </w:r>
          </w:p>
        </w:tc>
      </w:tr>
      <w:tr w:rsidR="00D83F23" w:rsidRPr="00E473AE" w:rsidTr="00D83F23">
        <w:trPr>
          <w:cantSplit/>
          <w:trHeight w:val="725"/>
        </w:trPr>
        <w:tc>
          <w:tcPr>
            <w:tcW w:w="6318" w:type="dxa"/>
            <w:shd w:val="clear" w:color="auto" w:fill="C5E0B3"/>
          </w:tcPr>
          <w:p w:rsidR="00D83F23" w:rsidRPr="00E473AE" w:rsidRDefault="00D83F23" w:rsidP="00ED752C">
            <w:pPr>
              <w:pStyle w:val="Bezmezer"/>
              <w:rPr>
                <w:sz w:val="22"/>
                <w:lang w:val="sk-SK"/>
              </w:rPr>
            </w:pPr>
            <w:r w:rsidRPr="00E473AE">
              <w:rPr>
                <w:sz w:val="22"/>
                <w:lang w:val="sk-SK"/>
              </w:rPr>
              <w:t>Schopnosť MSP prispôsobiť sa inováciám musí byť podporovaná posilnením prenosu informácií a podporou prístupu štvoritej špirály</w:t>
            </w:r>
          </w:p>
        </w:tc>
        <w:tc>
          <w:tcPr>
            <w:tcW w:w="3288" w:type="dxa"/>
          </w:tcPr>
          <w:p w:rsidR="00D83F23" w:rsidRPr="00E473AE" w:rsidRDefault="00D83F23">
            <w:pPr>
              <w:rPr>
                <w:sz w:val="22"/>
                <w:lang w:val="sk-SK"/>
              </w:rPr>
            </w:pPr>
            <w:r w:rsidRPr="00E473AE">
              <w:rPr>
                <w:sz w:val="22"/>
                <w:lang w:val="sk-SK"/>
              </w:rPr>
              <w:t>Táto výzva je v regióne dôležitá a opiera sa o stratégiu Programu.</w:t>
            </w:r>
          </w:p>
        </w:tc>
      </w:tr>
      <w:tr w:rsidR="00D83F23" w:rsidRPr="00E473AE" w:rsidTr="00D83F23">
        <w:trPr>
          <w:cantSplit/>
          <w:trHeight w:val="430"/>
        </w:trPr>
        <w:tc>
          <w:tcPr>
            <w:tcW w:w="6318" w:type="dxa"/>
            <w:shd w:val="clear" w:color="auto" w:fill="C5E0B3"/>
          </w:tcPr>
          <w:p w:rsidR="00D83F23" w:rsidRPr="00E473AE" w:rsidRDefault="00D83F23" w:rsidP="00ED752C">
            <w:pPr>
              <w:pStyle w:val="Bezmezer"/>
              <w:rPr>
                <w:sz w:val="22"/>
                <w:lang w:val="sk-SK"/>
              </w:rPr>
            </w:pPr>
            <w:r w:rsidRPr="00E473AE">
              <w:rPr>
                <w:sz w:val="22"/>
                <w:lang w:val="sk-SK"/>
              </w:rPr>
              <w:t>Je potrebné rozvíjať schopnosti a kompetentnosti, aby sa umožnilo vytváranie a využívanie výsledkov aktivít výskumu a inovácie a ich prenos do ekonomiky</w:t>
            </w:r>
          </w:p>
        </w:tc>
        <w:tc>
          <w:tcPr>
            <w:tcW w:w="3288" w:type="dxa"/>
          </w:tcPr>
          <w:p w:rsidR="00D83F23" w:rsidRPr="00E473AE" w:rsidRDefault="00D83F23">
            <w:pPr>
              <w:rPr>
                <w:sz w:val="22"/>
                <w:lang w:val="sk-SK"/>
              </w:rPr>
            </w:pPr>
            <w:r w:rsidRPr="00E473AE">
              <w:rPr>
                <w:sz w:val="22"/>
                <w:lang w:val="sk-SK"/>
              </w:rPr>
              <w:t>Táto výzva je v regióne dôležitá a opiera sa o stratégiu Programu.</w:t>
            </w:r>
          </w:p>
        </w:tc>
      </w:tr>
    </w:tbl>
    <w:p w:rsidR="00EF6001" w:rsidRPr="00E473AE" w:rsidRDefault="00EF6001" w:rsidP="00D83F23">
      <w:pPr>
        <w:pStyle w:val="Bezmezer"/>
        <w:rPr>
          <w:szCs w:val="24"/>
          <w:lang w:val="sk-SK"/>
        </w:rPr>
      </w:pPr>
    </w:p>
    <w:p w:rsidR="00D83F23" w:rsidRPr="00E473AE" w:rsidRDefault="00D83F23" w:rsidP="00D83F23">
      <w:pPr>
        <w:pStyle w:val="Bezmezer"/>
        <w:rPr>
          <w:szCs w:val="24"/>
          <w:lang w:val="sk-SK"/>
        </w:rPr>
      </w:pPr>
      <w:r w:rsidRPr="00E473AE">
        <w:rPr>
          <w:szCs w:val="24"/>
          <w:lang w:val="sk-SK"/>
        </w:rPr>
        <w:t xml:space="preserve">Summa summarum boli analyzované a zohľadnené kľúčové výzvy a potreby, ktoré sú do značnej miery </w:t>
      </w:r>
      <w:r w:rsidR="005B5888">
        <w:rPr>
          <w:szCs w:val="24"/>
          <w:lang w:val="sk-SK"/>
        </w:rPr>
        <w:t>konkrétne</w:t>
      </w:r>
      <w:r w:rsidRPr="00E473AE">
        <w:rPr>
          <w:szCs w:val="24"/>
          <w:lang w:val="sk-SK"/>
        </w:rPr>
        <w:t>. Niektoré oblasti politiky - napríklad sociálne a ekologické inovácie, rozvoj MSP, rozvoj IKT, vzdelávanie - boli zahrnuté do TC1 ako prierezové témy alebo špeciálne oblasti spolupráce.</w:t>
      </w:r>
    </w:p>
    <w:p w:rsidR="00D83F23" w:rsidRPr="00E473AE" w:rsidRDefault="00D83F23" w:rsidP="00D83F23">
      <w:pPr>
        <w:pStyle w:val="Bezmezer"/>
        <w:rPr>
          <w:szCs w:val="24"/>
          <w:lang w:val="sk-SK"/>
        </w:rPr>
      </w:pPr>
      <w:r w:rsidRPr="00E473AE">
        <w:rPr>
          <w:szCs w:val="24"/>
          <w:lang w:val="sk-SK"/>
        </w:rPr>
        <w:t>V koherencii kapitoly možno nájsť niektoré drobné nedostatky:</w:t>
      </w:r>
    </w:p>
    <w:p w:rsidR="00D83F23" w:rsidRPr="00E473AE" w:rsidRDefault="00D83F23" w:rsidP="004F1974">
      <w:pPr>
        <w:pStyle w:val="Bezmezer"/>
        <w:numPr>
          <w:ilvl w:val="0"/>
          <w:numId w:val="34"/>
        </w:numPr>
        <w:rPr>
          <w:szCs w:val="24"/>
          <w:lang w:val="sk-SK"/>
        </w:rPr>
      </w:pPr>
      <w:r w:rsidRPr="00E473AE">
        <w:rPr>
          <w:szCs w:val="24"/>
          <w:lang w:val="sk-SK"/>
        </w:rPr>
        <w:t>Priestorové nerovnomernosti boli zdôraznené v charakteristikách výkonnosti v oblasti výskumu a vývoja regiónu, územné disparity by teda mali byť viac zdôrazňované ako jedny z  kľúčových výziev a potrieb.</w:t>
      </w:r>
    </w:p>
    <w:p w:rsidR="00D83F23" w:rsidRPr="00E473AE" w:rsidRDefault="00D83F23" w:rsidP="004F1974">
      <w:pPr>
        <w:pStyle w:val="Bezmezer"/>
        <w:numPr>
          <w:ilvl w:val="0"/>
          <w:numId w:val="34"/>
        </w:numPr>
        <w:rPr>
          <w:szCs w:val="24"/>
          <w:lang w:val="sk-SK"/>
        </w:rPr>
      </w:pPr>
      <w:r w:rsidRPr="00E473AE">
        <w:rPr>
          <w:szCs w:val="24"/>
          <w:lang w:val="sk-SK"/>
        </w:rPr>
        <w:t>Spoločenské výzvy a ekologické inovácie sú zvýraznené oblasti spolupráce, do kľúčových výziev a potrieb by teda malo byť zahrnutých niekoľko zmienok týchto oblastí.</w:t>
      </w:r>
    </w:p>
    <w:p w:rsidR="00D83F23" w:rsidRPr="00E473AE" w:rsidRDefault="00D83F23" w:rsidP="00D83F23">
      <w:pPr>
        <w:pStyle w:val="Bezmezer"/>
        <w:rPr>
          <w:szCs w:val="24"/>
          <w:lang w:val="sk-SK"/>
        </w:rPr>
      </w:pPr>
    </w:p>
    <w:p w:rsidR="00D83F23" w:rsidRPr="00E473AE" w:rsidRDefault="00D83F23" w:rsidP="00D83F23">
      <w:pPr>
        <w:pStyle w:val="Bezmezer"/>
        <w:rPr>
          <w:i/>
          <w:szCs w:val="24"/>
          <w:lang w:val="sk-SK"/>
        </w:rPr>
      </w:pPr>
      <w:r w:rsidRPr="00E473AE">
        <w:rPr>
          <w:i/>
          <w:szCs w:val="24"/>
          <w:lang w:val="sk-SK"/>
        </w:rPr>
        <w:t>2) Hodnotenie výberu TC</w:t>
      </w:r>
    </w:p>
    <w:p w:rsidR="00D83F23" w:rsidRPr="00E473AE" w:rsidRDefault="00D83F23" w:rsidP="00D83F23">
      <w:pPr>
        <w:pStyle w:val="Bezmezer"/>
        <w:rPr>
          <w:szCs w:val="24"/>
          <w:lang w:val="sk-SK"/>
        </w:rPr>
      </w:pPr>
      <w:r w:rsidRPr="00E473AE">
        <w:rPr>
          <w:szCs w:val="24"/>
          <w:lang w:val="sk-SK"/>
        </w:rPr>
        <w:t xml:space="preserve">Po zohľadnení zistení Regionálnej analýzy, výsledkov workshopov a tematických vstupov JVE je </w:t>
      </w:r>
      <w:r w:rsidRPr="00E473AE">
        <w:rPr>
          <w:b/>
          <w:szCs w:val="24"/>
          <w:lang w:val="sk-SK"/>
        </w:rPr>
        <w:t>výber prioritnej oblasti "inovácie" rozumný z dôvodu jej</w:t>
      </w:r>
    </w:p>
    <w:p w:rsidR="00D83F23" w:rsidRPr="00E473AE" w:rsidRDefault="00D83F23" w:rsidP="004F1974">
      <w:pPr>
        <w:pStyle w:val="Bezmezer"/>
        <w:numPr>
          <w:ilvl w:val="0"/>
          <w:numId w:val="19"/>
        </w:numPr>
        <w:rPr>
          <w:szCs w:val="24"/>
          <w:lang w:val="sk-SK"/>
        </w:rPr>
      </w:pPr>
      <w:r w:rsidRPr="00E473AE">
        <w:rPr>
          <w:b/>
          <w:szCs w:val="24"/>
          <w:lang w:val="sk-SK"/>
        </w:rPr>
        <w:t>relevancie</w:t>
      </w:r>
      <w:r w:rsidRPr="00E473AE">
        <w:rPr>
          <w:szCs w:val="24"/>
          <w:lang w:val="sk-SK"/>
        </w:rPr>
        <w:t>: zlepšenie inovačného potenciálu regiónu môže byť kľúčovým faktorom podporujúcim hospodársky rast založený na znalostiach a inováciách, ktorý zvyšuje konkurencieschopnosť;</w:t>
      </w:r>
    </w:p>
    <w:p w:rsidR="00D83F23" w:rsidRPr="00E473AE" w:rsidRDefault="00D83F23" w:rsidP="004F1974">
      <w:pPr>
        <w:pStyle w:val="Bezmezer"/>
        <w:numPr>
          <w:ilvl w:val="0"/>
          <w:numId w:val="19"/>
        </w:numPr>
        <w:rPr>
          <w:szCs w:val="24"/>
          <w:lang w:val="sk-SK"/>
        </w:rPr>
      </w:pPr>
      <w:r w:rsidRPr="00E473AE">
        <w:rPr>
          <w:b/>
          <w:szCs w:val="24"/>
          <w:lang w:val="sk-SK"/>
        </w:rPr>
        <w:t>silného nadnárodného charakteru</w:t>
      </w:r>
      <w:r w:rsidRPr="00E473AE">
        <w:rPr>
          <w:szCs w:val="24"/>
          <w:lang w:val="sk-SK"/>
        </w:rPr>
        <w:t>: spolupráca aktérov, majúcich záujem, v príslušných oblastiach, zdieľanie znalostí a technológií, pilotné opatrenia, spoločné metodiky, testy, výmena výskumných pracovníkov a iného personálu a podobné aktivity (ktoré sú náročné na obmedzené zdroje a investície) sú typické oblasti projektov nadnárodnej spolupráce, kde nadnárodný rozmer môže poskytnúť jasnú pridanú hodnotu;</w:t>
      </w:r>
    </w:p>
    <w:p w:rsidR="00D83F23" w:rsidRPr="00E473AE" w:rsidRDefault="00D83F23" w:rsidP="004F1974">
      <w:pPr>
        <w:pStyle w:val="Bezmezer"/>
        <w:numPr>
          <w:ilvl w:val="0"/>
          <w:numId w:val="19"/>
        </w:numPr>
        <w:rPr>
          <w:szCs w:val="24"/>
          <w:lang w:val="sk-SK"/>
        </w:rPr>
      </w:pPr>
      <w:r w:rsidRPr="00E473AE">
        <w:rPr>
          <w:b/>
          <w:szCs w:val="24"/>
          <w:lang w:val="sk-SK"/>
        </w:rPr>
        <w:t>vplyvov na zníženie priestorových rozdielov</w:t>
      </w:r>
      <w:r w:rsidRPr="00E473AE">
        <w:rPr>
          <w:szCs w:val="24"/>
          <w:lang w:val="sk-SK"/>
        </w:rPr>
        <w:t>: nadnárodná spolupráca by mohla prispieť k zníženiu opisovaných územných disparít spojením západnej časti regiónu s východnou, podporu prenosu znalostí a technológií;</w:t>
      </w:r>
    </w:p>
    <w:p w:rsidR="00D83F23" w:rsidRPr="00E473AE" w:rsidRDefault="00D83F23" w:rsidP="004F1974">
      <w:pPr>
        <w:pStyle w:val="Bezmezer"/>
        <w:numPr>
          <w:ilvl w:val="0"/>
          <w:numId w:val="19"/>
        </w:numPr>
        <w:rPr>
          <w:szCs w:val="24"/>
          <w:lang w:val="sk-SK"/>
        </w:rPr>
      </w:pPr>
      <w:r w:rsidRPr="00E473AE">
        <w:rPr>
          <w:b/>
          <w:szCs w:val="24"/>
          <w:lang w:val="sk-SK"/>
        </w:rPr>
        <w:t>synergie s inými vybranými prioritnými osami</w:t>
      </w:r>
      <w:r w:rsidRPr="00E473AE">
        <w:rPr>
          <w:szCs w:val="24"/>
          <w:lang w:val="sk-SK"/>
        </w:rPr>
        <w:t>: orientácia na inovácie by mala byť zabezpečená v každej oblasti, aby sa urýchlil inteligentný rast.</w:t>
      </w:r>
    </w:p>
    <w:p w:rsidR="00D83F23" w:rsidRPr="00E473AE" w:rsidRDefault="00D83F23" w:rsidP="00D83F23">
      <w:pPr>
        <w:pStyle w:val="Bezmezer"/>
        <w:rPr>
          <w:szCs w:val="24"/>
          <w:lang w:val="sk-SK"/>
        </w:rPr>
      </w:pPr>
    </w:p>
    <w:p w:rsidR="00D83F23" w:rsidRPr="00E473AE" w:rsidRDefault="00D83F23" w:rsidP="00D83F23">
      <w:pPr>
        <w:pStyle w:val="Bezmezer"/>
        <w:rPr>
          <w:i/>
          <w:szCs w:val="24"/>
          <w:lang w:val="sk-SK"/>
        </w:rPr>
      </w:pPr>
      <w:r w:rsidRPr="00E473AE">
        <w:rPr>
          <w:i/>
          <w:szCs w:val="24"/>
          <w:lang w:val="sk-SK"/>
        </w:rPr>
        <w:t>3) Hodnotenie výberu IP</w:t>
      </w:r>
    </w:p>
    <w:p w:rsidR="00D83F23" w:rsidRPr="00E473AE" w:rsidRDefault="00D83F23" w:rsidP="00D83F23">
      <w:pPr>
        <w:pStyle w:val="Bezmezer"/>
        <w:rPr>
          <w:b/>
          <w:szCs w:val="24"/>
          <w:lang w:val="sk-SK"/>
        </w:rPr>
      </w:pPr>
      <w:r w:rsidRPr="00E473AE">
        <w:rPr>
          <w:b/>
          <w:szCs w:val="24"/>
          <w:lang w:val="sk-SK"/>
        </w:rPr>
        <w:t>V rámci TC1 bola vybraná jedna investičná priorita (a to 1b) (v súlade s princípom tematického zamerania). Zodpovedá výzvam a potrebám regiónu, pretože zdôrazňuje</w:t>
      </w:r>
    </w:p>
    <w:p w:rsidR="00D83F23" w:rsidRPr="00E473AE" w:rsidRDefault="00D83F23" w:rsidP="004F1974">
      <w:pPr>
        <w:pStyle w:val="Bezmezer"/>
        <w:numPr>
          <w:ilvl w:val="0"/>
          <w:numId w:val="20"/>
        </w:numPr>
        <w:rPr>
          <w:szCs w:val="24"/>
          <w:lang w:val="sk-SK"/>
        </w:rPr>
      </w:pPr>
      <w:r w:rsidRPr="00E473AE">
        <w:rPr>
          <w:szCs w:val="24"/>
          <w:lang w:val="sk-SK"/>
        </w:rPr>
        <w:t>dôležitosť trhovo orientovaného prístupu v aktivitách v oblasti výskumu, vývoja a inovácií;</w:t>
      </w:r>
    </w:p>
    <w:p w:rsidR="00D83F23" w:rsidRPr="00E473AE" w:rsidRDefault="00D83F23" w:rsidP="004F1974">
      <w:pPr>
        <w:pStyle w:val="Bezmezer"/>
        <w:numPr>
          <w:ilvl w:val="0"/>
          <w:numId w:val="20"/>
        </w:numPr>
        <w:rPr>
          <w:szCs w:val="24"/>
          <w:lang w:val="sk-SK"/>
        </w:rPr>
      </w:pPr>
      <w:r w:rsidRPr="00E473AE">
        <w:rPr>
          <w:szCs w:val="24"/>
          <w:lang w:val="sk-SK"/>
        </w:rPr>
        <w:t xml:space="preserve">potrebu vzájomného obohacovania, teda zapojenia všetkých relevantných zainteresovaných strán zúčastňujúcich sa </w:t>
      </w:r>
      <w:r w:rsidR="00E473AE">
        <w:rPr>
          <w:szCs w:val="24"/>
          <w:lang w:val="sk-SK"/>
        </w:rPr>
        <w:t>na</w:t>
      </w:r>
      <w:r w:rsidRPr="00E473AE">
        <w:rPr>
          <w:szCs w:val="24"/>
          <w:lang w:val="sk-SK"/>
        </w:rPr>
        <w:t xml:space="preserve"> inovačnom reťazci (výskumné a vzdelávacie inštitúcie, subjekty rozhodovania/úrady, podniky/MSP, orgány na podporu podnikov);</w:t>
      </w:r>
    </w:p>
    <w:p w:rsidR="00D83F23" w:rsidRPr="00E473AE" w:rsidRDefault="00D83F23" w:rsidP="004F1974">
      <w:pPr>
        <w:pStyle w:val="Bezmezer"/>
        <w:numPr>
          <w:ilvl w:val="0"/>
          <w:numId w:val="20"/>
        </w:numPr>
        <w:rPr>
          <w:szCs w:val="24"/>
          <w:lang w:val="sk-SK"/>
        </w:rPr>
      </w:pPr>
      <w:r w:rsidRPr="00E473AE">
        <w:rPr>
          <w:szCs w:val="24"/>
          <w:lang w:val="sk-SK"/>
        </w:rPr>
        <w:t>dôležitosť využívania technológie a znalostí a praktické využívanie výsledkov (vedomostné trojuholníky a metóda špirály);</w:t>
      </w:r>
    </w:p>
    <w:p w:rsidR="00D83F23" w:rsidRPr="00E473AE" w:rsidRDefault="00D83F23" w:rsidP="004F1974">
      <w:pPr>
        <w:pStyle w:val="Bezmezer"/>
        <w:numPr>
          <w:ilvl w:val="0"/>
          <w:numId w:val="20"/>
        </w:numPr>
        <w:rPr>
          <w:szCs w:val="24"/>
          <w:lang w:val="sk-SK"/>
        </w:rPr>
      </w:pPr>
      <w:r w:rsidRPr="00E473AE">
        <w:rPr>
          <w:szCs w:val="24"/>
          <w:lang w:val="sk-SK"/>
        </w:rPr>
        <w:t>dôležitosť inteligentnej špecializácie (s osobitným zameraním na kľúčové podporné technológie a regionálne/subregionálne osobitosti a synergie).</w:t>
      </w:r>
    </w:p>
    <w:p w:rsidR="00D83F23" w:rsidRPr="00E473AE" w:rsidRDefault="00D83F23" w:rsidP="00D83F23">
      <w:pPr>
        <w:pStyle w:val="Bezmezer"/>
        <w:rPr>
          <w:szCs w:val="24"/>
          <w:lang w:val="sk-SK"/>
        </w:rPr>
      </w:pPr>
      <w:r w:rsidRPr="00E473AE">
        <w:rPr>
          <w:szCs w:val="24"/>
          <w:lang w:val="sk-SK"/>
        </w:rPr>
        <w:t>Zdôvodnenie výberu IP je vhodné.</w:t>
      </w:r>
    </w:p>
    <w:p w:rsidR="00D83F23" w:rsidRPr="00E473AE" w:rsidRDefault="00D83F23" w:rsidP="00D83F23">
      <w:pPr>
        <w:pStyle w:val="Bezmezer"/>
        <w:rPr>
          <w:szCs w:val="24"/>
          <w:lang w:val="sk-SK"/>
        </w:rPr>
      </w:pPr>
    </w:p>
    <w:p w:rsidR="00D83F23" w:rsidRPr="00E473AE" w:rsidRDefault="00D83F23" w:rsidP="00D83F23">
      <w:pPr>
        <w:pStyle w:val="Bezmezer"/>
        <w:rPr>
          <w:i/>
          <w:szCs w:val="24"/>
          <w:lang w:val="sk-SK"/>
        </w:rPr>
      </w:pPr>
      <w:r w:rsidRPr="00E473AE">
        <w:rPr>
          <w:i/>
          <w:szCs w:val="24"/>
          <w:lang w:val="sk-SK"/>
        </w:rPr>
        <w:t>4) Hodnotenie identifikovaného/-ných KC</w:t>
      </w:r>
    </w:p>
    <w:p w:rsidR="00D83F23" w:rsidRPr="00E473AE" w:rsidRDefault="00D83F23" w:rsidP="00D83F23">
      <w:pPr>
        <w:pStyle w:val="Bezmezer"/>
        <w:rPr>
          <w:szCs w:val="24"/>
          <w:lang w:val="sk-SK"/>
        </w:rPr>
      </w:pPr>
      <w:r w:rsidRPr="00E473AE">
        <w:rPr>
          <w:szCs w:val="24"/>
          <w:lang w:val="sk-SK"/>
        </w:rPr>
        <w:t xml:space="preserve">V rámci TC1 / IP 1b </w:t>
      </w:r>
      <w:r w:rsidRPr="00E473AE">
        <w:rPr>
          <w:b/>
          <w:szCs w:val="24"/>
          <w:lang w:val="sk-SK"/>
        </w:rPr>
        <w:t>boli určené dva konkrétne ciele</w:t>
      </w:r>
      <w:r w:rsidRPr="00E473AE">
        <w:rPr>
          <w:szCs w:val="24"/>
          <w:lang w:val="sk-SK"/>
        </w:rPr>
        <w:t>:</w:t>
      </w:r>
    </w:p>
    <w:p w:rsidR="00D83F23" w:rsidRPr="00E473AE" w:rsidRDefault="00D83F23" w:rsidP="004F1974">
      <w:pPr>
        <w:pStyle w:val="Bezmezer"/>
        <w:numPr>
          <w:ilvl w:val="0"/>
          <w:numId w:val="21"/>
        </w:numPr>
        <w:rPr>
          <w:szCs w:val="24"/>
          <w:lang w:val="sk-SK"/>
        </w:rPr>
      </w:pPr>
      <w:r w:rsidRPr="00E473AE">
        <w:rPr>
          <w:szCs w:val="24"/>
          <w:lang w:val="sk-SK"/>
        </w:rPr>
        <w:lastRenderedPageBreak/>
        <w:t xml:space="preserve">KC1.1: Zlepšiť inštitucionálne a infraštruktúrne rámcové podmienky a nástroje politiky pre výskum a inovácie na zabezpečenie širšieho prístupu k znalostiam na vývoj nových technológií a rozvoj sociálneho rozmeru </w:t>
      </w:r>
    </w:p>
    <w:p w:rsidR="00D83F23" w:rsidRPr="00E473AE" w:rsidRDefault="00D83F23" w:rsidP="004F1974">
      <w:pPr>
        <w:pStyle w:val="Bezmezer"/>
        <w:numPr>
          <w:ilvl w:val="0"/>
          <w:numId w:val="21"/>
        </w:numPr>
        <w:rPr>
          <w:szCs w:val="24"/>
          <w:lang w:val="sk-SK"/>
        </w:rPr>
      </w:pPr>
      <w:r w:rsidRPr="00E473AE">
        <w:rPr>
          <w:szCs w:val="24"/>
          <w:lang w:val="sk-SK"/>
        </w:rPr>
        <w:t>KC1.2: Podporiť inovatívne systémy učenia sa na zvýšenie kompetentností zamestnancov v podnikovom sektore, posilniť kultúru podnikateľstva a učenie sa s prispením k lepšiemu plneniu sociálnych potrieb a poskytovaniu služieb vo všeobecnom záujme</w:t>
      </w:r>
    </w:p>
    <w:p w:rsidR="00D83F23" w:rsidRPr="00E473AE" w:rsidRDefault="00D83F23" w:rsidP="00D83F23">
      <w:pPr>
        <w:pStyle w:val="Bezmezer"/>
        <w:rPr>
          <w:b/>
          <w:szCs w:val="24"/>
          <w:lang w:val="sk-SK"/>
        </w:rPr>
      </w:pPr>
      <w:r w:rsidRPr="00E473AE">
        <w:rPr>
          <w:b/>
          <w:szCs w:val="24"/>
          <w:lang w:val="sk-SK"/>
        </w:rPr>
        <w:t>Tieto dva konkrétne ciele dokážu zachytiť podstatu identifikovaných výziev a potrieb a poskytnúť nadnárodné riešenia v komplementárnych (ale vo väčšine prípadov dobre oddelených) oblastiach.</w:t>
      </w:r>
    </w:p>
    <w:p w:rsidR="00D83F23" w:rsidRPr="00E473AE" w:rsidRDefault="00D83F23" w:rsidP="00D83F23">
      <w:pPr>
        <w:pStyle w:val="Bezmezer"/>
        <w:rPr>
          <w:szCs w:val="24"/>
          <w:lang w:val="sk-SK"/>
        </w:rPr>
      </w:pPr>
      <w:r w:rsidRPr="00E473AE">
        <w:rPr>
          <w:szCs w:val="24"/>
          <w:lang w:val="sk-SK"/>
        </w:rPr>
        <w:t xml:space="preserve">Hoci Program zabezpečuje dodržanie princípu tematického zamerania (viac ako 90 % prostriedkov je pridelených </w:t>
      </w:r>
      <w:r w:rsidR="00E473AE">
        <w:rPr>
          <w:szCs w:val="24"/>
          <w:lang w:val="sk-SK"/>
        </w:rPr>
        <w:t>štyrom</w:t>
      </w:r>
      <w:r w:rsidRPr="00E473AE">
        <w:rPr>
          <w:szCs w:val="24"/>
          <w:lang w:val="sk-SK"/>
        </w:rPr>
        <w:t xml:space="preserve"> TC), je potrebné spomenúť, že rozsah tematických cieľov je veľmi široký. Takýto prístup je v súlade s veľmi širokým rozsahom Dunajskej stratégie (SEÚDR), preto </w:t>
      </w:r>
      <w:r w:rsidR="00E473AE">
        <w:rPr>
          <w:szCs w:val="24"/>
          <w:lang w:val="sk-SK"/>
        </w:rPr>
        <w:t>P</w:t>
      </w:r>
      <w:r w:rsidRPr="00E473AE">
        <w:rPr>
          <w:szCs w:val="24"/>
          <w:lang w:val="sk-SK"/>
        </w:rPr>
        <w:t xml:space="preserve">rogram Dunaj môže do značnej miery prispieť </w:t>
      </w:r>
      <w:r w:rsidR="00E473AE">
        <w:rPr>
          <w:szCs w:val="24"/>
          <w:lang w:val="sk-SK"/>
        </w:rPr>
        <w:t xml:space="preserve">k </w:t>
      </w:r>
      <w:r w:rsidRPr="00E473AE">
        <w:rPr>
          <w:szCs w:val="24"/>
          <w:lang w:val="sk-SK"/>
        </w:rPr>
        <w:t>dlhodobejšej vízii a strategickým smerom regiónu. Počas implementácie programu je však dôležité udržiavať intervencie v rámci náležitých oblastí zamerania, aby sa zabránilo fragmentácii zdrojov.</w:t>
      </w:r>
    </w:p>
    <w:p w:rsidR="00D83F23" w:rsidRPr="00E473AE" w:rsidRDefault="00D83F23" w:rsidP="00D83F23">
      <w:pPr>
        <w:pStyle w:val="Bezmezer"/>
        <w:rPr>
          <w:szCs w:val="24"/>
          <w:lang w:val="sk-SK"/>
        </w:rPr>
      </w:pPr>
    </w:p>
    <w:p w:rsidR="00D83F23" w:rsidRPr="00E473AE" w:rsidRDefault="00D83F23" w:rsidP="00D83F23">
      <w:pPr>
        <w:pStyle w:val="Bezmezer"/>
        <w:rPr>
          <w:szCs w:val="24"/>
          <w:u w:val="single"/>
          <w:lang w:val="sk-SK"/>
        </w:rPr>
      </w:pPr>
      <w:r w:rsidRPr="00E473AE">
        <w:rPr>
          <w:szCs w:val="24"/>
          <w:u w:val="single"/>
          <w:lang w:val="sk-SK"/>
        </w:rPr>
        <w:t>KC1.1:</w:t>
      </w:r>
    </w:p>
    <w:p w:rsidR="00D83F23" w:rsidRPr="00E473AE" w:rsidRDefault="00D83F23" w:rsidP="004F1974">
      <w:pPr>
        <w:pStyle w:val="Bezmezer"/>
        <w:numPr>
          <w:ilvl w:val="0"/>
          <w:numId w:val="22"/>
        </w:numPr>
        <w:rPr>
          <w:szCs w:val="24"/>
          <w:lang w:val="sk-SK"/>
        </w:rPr>
      </w:pPr>
      <w:r w:rsidRPr="00E473AE">
        <w:rPr>
          <w:szCs w:val="24"/>
          <w:lang w:val="sk-SK"/>
        </w:rPr>
        <w:t xml:space="preserve">Na väčšiu konkretizáciu definície KC </w:t>
      </w:r>
      <w:r w:rsidRPr="00E473AE">
        <w:rPr>
          <w:i/>
          <w:szCs w:val="24"/>
          <w:lang w:val="sk-SK"/>
        </w:rPr>
        <w:t>(podľa Usmerňovacieho lístka o intervenčnej logike musí konkrétny cieľ byť čo najkonkrétnejší, musí sa vyhýbať všeobecnej formulácii očakávanej zmeny v závislosti od príliš širokej škály faktorov)</w:t>
      </w:r>
      <w:r w:rsidRPr="00E473AE">
        <w:rPr>
          <w:szCs w:val="24"/>
          <w:lang w:val="sk-SK"/>
        </w:rPr>
        <w:t>, odporúča sa jeho reformulácia s použitím priameho zámeru, ktorý sa má dosiahnuť (a ktorý prispieva k dosiahnutiu viacerých perspektívnych budúcich cieľov v dlhšom časovom horizonte) – čiže priamym zámerom je zlepšiť inštitucionálne a infraštruktúrne rámcové podmienky a nástroje politiky pre výskumné a vývojové aktivity, aby sa zabezpečil širší prístup k znalostiam na vývoj nových technológií a sociálny rozmer inovácií (ako dlhodobejšie zámery).</w:t>
      </w:r>
    </w:p>
    <w:p w:rsidR="00D83F23" w:rsidRPr="00E473AE" w:rsidRDefault="00D83F23" w:rsidP="004F1974">
      <w:pPr>
        <w:pStyle w:val="Bezmezer"/>
        <w:numPr>
          <w:ilvl w:val="0"/>
          <w:numId w:val="22"/>
        </w:numPr>
        <w:rPr>
          <w:szCs w:val="24"/>
          <w:lang w:val="sk-SK"/>
        </w:rPr>
      </w:pPr>
      <w:r w:rsidRPr="00E473AE">
        <w:rPr>
          <w:szCs w:val="24"/>
          <w:lang w:val="sk-SK"/>
        </w:rPr>
        <w:t>Prezentovaný obsah KC1.1 je vhodný; je väčšinou v súlade s hlavnými výzvami a potrebami. Priestorové disparity, aspekty ekologických a sociálnych inovácií by mali byť prezentované ako jedny z kľúčových výziev a potrieb, aby bola zabezpečená kvalitná vnútorná konzistentnosť (ako už bolo spomenuté vyššie).</w:t>
      </w:r>
    </w:p>
    <w:p w:rsidR="00D83F23" w:rsidRPr="00E473AE" w:rsidRDefault="00D83F23" w:rsidP="004F1974">
      <w:pPr>
        <w:pStyle w:val="Bezmezer"/>
        <w:numPr>
          <w:ilvl w:val="0"/>
          <w:numId w:val="22"/>
        </w:numPr>
        <w:rPr>
          <w:szCs w:val="24"/>
          <w:lang w:val="sk-SK"/>
        </w:rPr>
      </w:pPr>
      <w:r w:rsidRPr="00E473AE">
        <w:rPr>
          <w:szCs w:val="24"/>
          <w:lang w:val="sk-SK"/>
        </w:rPr>
        <w:t xml:space="preserve">Boli identifikované vonkajšie faktory, ktoré by mohli ovplyvniť zamýšľané výsledky (boli určené </w:t>
      </w:r>
      <w:r w:rsidR="00E473AE">
        <w:rPr>
          <w:szCs w:val="24"/>
          <w:lang w:val="sk-SK"/>
        </w:rPr>
        <w:t>údaje</w:t>
      </w:r>
      <w:r w:rsidRPr="00E473AE">
        <w:rPr>
          <w:szCs w:val="24"/>
          <w:lang w:val="sk-SK"/>
        </w:rPr>
        <w:t>, trendy, priestorové disparity, rozdiely v politikách).</w:t>
      </w:r>
    </w:p>
    <w:p w:rsidR="00D83F23" w:rsidRPr="00E473AE" w:rsidRDefault="00D83F23" w:rsidP="004F1974">
      <w:pPr>
        <w:pStyle w:val="Bezmezer"/>
        <w:numPr>
          <w:ilvl w:val="0"/>
          <w:numId w:val="22"/>
        </w:numPr>
        <w:rPr>
          <w:szCs w:val="24"/>
          <w:lang w:val="sk-SK"/>
        </w:rPr>
      </w:pPr>
      <w:r w:rsidRPr="00E473AE">
        <w:rPr>
          <w:szCs w:val="24"/>
          <w:lang w:val="sk-SK"/>
        </w:rPr>
        <w:t>Predpokladané výsledky sú v súlade s rozsahom konkrétneho cieľa.</w:t>
      </w:r>
    </w:p>
    <w:p w:rsidR="00D83F23" w:rsidRPr="00E473AE" w:rsidRDefault="00D83F23" w:rsidP="004F1974">
      <w:pPr>
        <w:pStyle w:val="Bezmezer"/>
        <w:numPr>
          <w:ilvl w:val="0"/>
          <w:numId w:val="22"/>
        </w:numPr>
        <w:rPr>
          <w:szCs w:val="24"/>
          <w:lang w:val="sk-SK"/>
        </w:rPr>
      </w:pPr>
      <w:r w:rsidRPr="00E473AE">
        <w:rPr>
          <w:szCs w:val="24"/>
          <w:lang w:val="sk-SK"/>
        </w:rPr>
        <w:t>Zostavovatelia PS poskytli metodiku kompozitného ukazovateľa výsledkov (viac informácií o plnení SMART kritérií je uvedených v nasledujúcej kapitole).</w:t>
      </w:r>
    </w:p>
    <w:p w:rsidR="00D83F23" w:rsidRPr="00E473AE" w:rsidRDefault="00D83F23" w:rsidP="004F1974">
      <w:pPr>
        <w:pStyle w:val="Bezmezer"/>
        <w:numPr>
          <w:ilvl w:val="0"/>
          <w:numId w:val="22"/>
        </w:numPr>
        <w:rPr>
          <w:szCs w:val="24"/>
          <w:lang w:val="sk-SK"/>
        </w:rPr>
      </w:pPr>
      <w:r w:rsidRPr="00E473AE">
        <w:rPr>
          <w:szCs w:val="24"/>
          <w:lang w:val="sk-SK"/>
        </w:rPr>
        <w:t>Navrhované typy opatrení môžu viesť k zamýšľaným výsledkom, sú dostatočne konkrétne (v súlade s nadnárodným rozmerom Programu); ich rozsah je vhodný:</w:t>
      </w:r>
    </w:p>
    <w:p w:rsidR="00D83F23" w:rsidRPr="00E473AE" w:rsidRDefault="00D83F23" w:rsidP="004F1974">
      <w:pPr>
        <w:pStyle w:val="Bezmezer"/>
        <w:numPr>
          <w:ilvl w:val="0"/>
          <w:numId w:val="23"/>
        </w:numPr>
        <w:ind w:left="1080" w:hanging="180"/>
        <w:rPr>
          <w:szCs w:val="24"/>
          <w:lang w:val="sk-SK"/>
        </w:rPr>
      </w:pPr>
      <w:r w:rsidRPr="00E473AE">
        <w:rPr>
          <w:szCs w:val="24"/>
          <w:lang w:val="sk-SK"/>
        </w:rPr>
        <w:t>Orientačné príklady opatrení pokrývajú celú oblasť príslušných oblastí spolupráce; sú prezentované ich príspevky ku KC. V niektorých prípadoch sa mohol väčší dôraz klásť na definíciu typov opatrení, ktoré majú byť podporované, namiesto zámerov, ktoré sa majú dosiahnuť (napr. zámerom je podporiť lepší prístup k finančným prostriedkom na inovácie, ale aké sú navrhované opatrenia na dosiahnutie tohto zámeru ?).</w:t>
      </w:r>
    </w:p>
    <w:p w:rsidR="00D83F23" w:rsidRPr="00E473AE" w:rsidRDefault="00D83F23" w:rsidP="004F1974">
      <w:pPr>
        <w:pStyle w:val="Bezmezer"/>
        <w:numPr>
          <w:ilvl w:val="0"/>
          <w:numId w:val="23"/>
        </w:numPr>
        <w:ind w:left="1080" w:hanging="180"/>
        <w:rPr>
          <w:szCs w:val="24"/>
          <w:lang w:val="sk-SK"/>
        </w:rPr>
      </w:pPr>
      <w:r w:rsidRPr="00E473AE">
        <w:rPr>
          <w:szCs w:val="24"/>
          <w:lang w:val="sk-SK"/>
        </w:rPr>
        <w:t>Rozvoj schopností MSP (časť 4. predpokladaného výsledku) by mal byť nasmerovaný do KC1.2, aby sa zabezpečila lepšia koherencia a zabránilo sa vzájomným presahom.</w:t>
      </w:r>
    </w:p>
    <w:p w:rsidR="00D83F23" w:rsidRPr="00E473AE" w:rsidRDefault="00D83F23" w:rsidP="004F1974">
      <w:pPr>
        <w:pStyle w:val="Bezmezer"/>
        <w:numPr>
          <w:ilvl w:val="0"/>
          <w:numId w:val="24"/>
        </w:numPr>
        <w:rPr>
          <w:szCs w:val="24"/>
          <w:lang w:val="sk-SK"/>
        </w:rPr>
      </w:pPr>
      <w:r w:rsidRPr="00E473AE">
        <w:rPr>
          <w:szCs w:val="24"/>
          <w:lang w:val="sk-SK"/>
        </w:rPr>
        <w:t>Sociálne, ekologické inovácie a inovácie služieb sú definované ako prierezové témy.</w:t>
      </w:r>
    </w:p>
    <w:p w:rsidR="00D83F23" w:rsidRPr="00E473AE" w:rsidRDefault="00D83F23" w:rsidP="004F1974">
      <w:pPr>
        <w:pStyle w:val="Bezmezer"/>
        <w:numPr>
          <w:ilvl w:val="0"/>
          <w:numId w:val="24"/>
        </w:numPr>
        <w:rPr>
          <w:szCs w:val="24"/>
          <w:lang w:val="sk-SK"/>
        </w:rPr>
      </w:pPr>
      <w:r w:rsidRPr="00E473AE">
        <w:rPr>
          <w:szCs w:val="24"/>
          <w:lang w:val="sk-SK"/>
        </w:rPr>
        <w:lastRenderedPageBreak/>
        <w:t>Kvôli väčšej presnosti je potrebné trochu vysvetliť ukazovateľ výstupov KC1.1 (napr. v tabuľke výkonnostného rámca).</w:t>
      </w:r>
    </w:p>
    <w:p w:rsidR="00D83F23" w:rsidRPr="00E473AE" w:rsidRDefault="00D83F23" w:rsidP="00D83F23">
      <w:pPr>
        <w:pStyle w:val="Bezmezer"/>
        <w:rPr>
          <w:szCs w:val="24"/>
          <w:lang w:val="sk-SK"/>
        </w:rPr>
      </w:pPr>
      <w:r w:rsidRPr="00E473AE">
        <w:rPr>
          <w:szCs w:val="24"/>
          <w:lang w:val="sk-SK"/>
        </w:rPr>
        <w:t>Odporúčania hodnotiteľov ex-ante, ktoré orgány Programy musia ďalej zvážiť:</w:t>
      </w:r>
    </w:p>
    <w:p w:rsidR="00D83F23" w:rsidRPr="00E473AE" w:rsidRDefault="00D83F23" w:rsidP="004F1974">
      <w:pPr>
        <w:pStyle w:val="Bezmezer"/>
        <w:numPr>
          <w:ilvl w:val="0"/>
          <w:numId w:val="25"/>
        </w:numPr>
        <w:rPr>
          <w:szCs w:val="24"/>
          <w:lang w:val="sk-SK"/>
        </w:rPr>
      </w:pPr>
      <w:r w:rsidRPr="00E473AE">
        <w:rPr>
          <w:szCs w:val="24"/>
          <w:lang w:val="sk-SK"/>
        </w:rPr>
        <w:t>Použitie klastrových výziev možno považovať za účinný systém na spájanie podobných projektov a iniciatív s cieľom zabezpečiť hmatateľnejšie výsledky a širší dopad.</w:t>
      </w:r>
    </w:p>
    <w:p w:rsidR="00D83F23" w:rsidRPr="00E473AE" w:rsidRDefault="00D83F23" w:rsidP="004F1974">
      <w:pPr>
        <w:pStyle w:val="Bezmezer"/>
        <w:numPr>
          <w:ilvl w:val="0"/>
          <w:numId w:val="25"/>
        </w:numPr>
        <w:rPr>
          <w:szCs w:val="24"/>
          <w:lang w:val="sk-SK"/>
        </w:rPr>
      </w:pPr>
      <w:r w:rsidRPr="00E473AE">
        <w:rPr>
          <w:szCs w:val="24"/>
          <w:lang w:val="sk-SK"/>
        </w:rPr>
        <w:t>Použitie nástrojov zárodkového kapitálu možno považovať za účinný systém na podporu iniciatív v oblasti začínajúcich podnikov.</w:t>
      </w:r>
    </w:p>
    <w:p w:rsidR="00D83F23" w:rsidRPr="00E473AE" w:rsidRDefault="00D83F23" w:rsidP="004F1974">
      <w:pPr>
        <w:pStyle w:val="Bezmezer"/>
        <w:numPr>
          <w:ilvl w:val="0"/>
          <w:numId w:val="25"/>
        </w:numPr>
        <w:rPr>
          <w:szCs w:val="24"/>
          <w:lang w:val="sk-SK"/>
        </w:rPr>
      </w:pPr>
      <w:r w:rsidRPr="00E473AE">
        <w:rPr>
          <w:szCs w:val="24"/>
          <w:lang w:val="sk-SK"/>
        </w:rPr>
        <w:t>Možno zvážiť aj poskytnutie podpory prostredníctvom Finančných nástrojov (napr. zárodkového kapitálu, záruk k úverom, zvýhodnených úverov alebo iných nástrojov na rozdelenie rizika), pretože lepší prístup k finančným prostriedkom na inovácie je medzi  navrhovanými opatreniami.</w:t>
      </w:r>
    </w:p>
    <w:p w:rsidR="00D83F23" w:rsidRPr="00E473AE" w:rsidRDefault="00D83F23" w:rsidP="00D83F23">
      <w:pPr>
        <w:pStyle w:val="Bezmezer"/>
        <w:rPr>
          <w:szCs w:val="24"/>
          <w:lang w:val="sk-SK"/>
        </w:rPr>
      </w:pPr>
    </w:p>
    <w:p w:rsidR="00D83F23" w:rsidRPr="00E473AE" w:rsidRDefault="00D83F23" w:rsidP="00D83F23">
      <w:pPr>
        <w:pStyle w:val="Bezmezer"/>
        <w:rPr>
          <w:szCs w:val="24"/>
          <w:u w:val="single"/>
          <w:lang w:val="sk-SK"/>
        </w:rPr>
      </w:pPr>
      <w:r w:rsidRPr="00E473AE">
        <w:rPr>
          <w:szCs w:val="24"/>
          <w:u w:val="single"/>
          <w:lang w:val="sk-SK"/>
        </w:rPr>
        <w:t>KC1.2:</w:t>
      </w:r>
    </w:p>
    <w:p w:rsidR="00D83F23" w:rsidRPr="00E473AE" w:rsidRDefault="00D83F23" w:rsidP="004F1974">
      <w:pPr>
        <w:pStyle w:val="Bezmezer"/>
        <w:numPr>
          <w:ilvl w:val="0"/>
          <w:numId w:val="26"/>
        </w:numPr>
        <w:rPr>
          <w:szCs w:val="24"/>
          <w:lang w:val="sk-SK"/>
        </w:rPr>
      </w:pPr>
      <w:r w:rsidRPr="00E473AE">
        <w:rPr>
          <w:szCs w:val="24"/>
          <w:lang w:val="sk-SK"/>
        </w:rPr>
        <w:t xml:space="preserve">Na väčšiu konkretizáciu definície KC </w:t>
      </w:r>
      <w:r w:rsidRPr="00E473AE">
        <w:rPr>
          <w:i/>
          <w:szCs w:val="24"/>
          <w:lang w:val="sk-SK"/>
        </w:rPr>
        <w:t xml:space="preserve">(podľa Usmerňovacieho lístka o intervenčnej logike musí konkrétny cieľ byť čo najkonkrétnejší, musí sa vyhýbať všeobecnej formulácii očakávanej zmeny v závislosti od príliš širokej škály faktorov), </w:t>
      </w:r>
      <w:r w:rsidRPr="00E473AE">
        <w:rPr>
          <w:szCs w:val="24"/>
          <w:lang w:val="sk-SK"/>
        </w:rPr>
        <w:t xml:space="preserve">odporúča sa jeho reformulácia s použitím priameho zámeru, ktorý sa má dosiahnuť (a ktorý prispieva k dosiahnutiu viacerých perspektívnych budúcich cieľov v dlhšom časovom horizonte) – čiže priamym zámerom je podporiť inovatívny systémy učenia sa s cieľom zlepšiť kompetentnosti, posilniť podnikateľskú kultúru a lepšie </w:t>
      </w:r>
      <w:r w:rsidR="00E473AE" w:rsidRPr="00E473AE">
        <w:rPr>
          <w:szCs w:val="24"/>
          <w:lang w:val="sk-SK"/>
        </w:rPr>
        <w:t>napĺňať</w:t>
      </w:r>
      <w:r w:rsidRPr="00E473AE">
        <w:rPr>
          <w:szCs w:val="24"/>
          <w:lang w:val="sk-SK"/>
        </w:rPr>
        <w:t xml:space="preserve"> sociálne potreby (ako dlhodobejšie zámery).</w:t>
      </w:r>
    </w:p>
    <w:p w:rsidR="00D83F23" w:rsidRPr="00E473AE" w:rsidRDefault="00D83F23" w:rsidP="004F1974">
      <w:pPr>
        <w:pStyle w:val="Bezmezer"/>
        <w:numPr>
          <w:ilvl w:val="0"/>
          <w:numId w:val="26"/>
        </w:numPr>
        <w:rPr>
          <w:szCs w:val="24"/>
          <w:lang w:val="sk-SK"/>
        </w:rPr>
      </w:pPr>
      <w:r w:rsidRPr="00E473AE">
        <w:rPr>
          <w:szCs w:val="24"/>
          <w:lang w:val="sk-SK"/>
        </w:rPr>
        <w:t>Prezentovaný obsah KC1.2 je väčšinou vhodný, v súlade s hlavnými výzvami a potrebami. Odliv mozgov mladých a dobre vzdelaných ľudí však nie je prezentovaný medzi kľúčovými výzvami a potrebami v kapitole Stratégia a PS neposkytuje riešenia na riešenie tohto problému. Tento menší nedostatok intervenčnej logiky by mal byť vyriešený (buď by mala byť zo zoznamu hlavných výziev a potrieb zmazaná výzva odlivu mozgov alebo by tento problém mal riešiť PS).</w:t>
      </w:r>
    </w:p>
    <w:p w:rsidR="00D83F23" w:rsidRPr="00E473AE" w:rsidRDefault="00D83F23" w:rsidP="004F1974">
      <w:pPr>
        <w:pStyle w:val="Bezmezer"/>
        <w:numPr>
          <w:ilvl w:val="0"/>
          <w:numId w:val="26"/>
        </w:numPr>
        <w:rPr>
          <w:szCs w:val="24"/>
          <w:lang w:val="sk-SK"/>
        </w:rPr>
      </w:pPr>
      <w:r w:rsidRPr="00E473AE">
        <w:rPr>
          <w:szCs w:val="24"/>
          <w:lang w:val="sk-SK"/>
        </w:rPr>
        <w:t xml:space="preserve">Boli identifikované vonkajšie faktory, ktoré by mohli ovplyvniť zamýšľané výsledky (boli určené </w:t>
      </w:r>
      <w:r w:rsidR="005B5888">
        <w:rPr>
          <w:szCs w:val="24"/>
          <w:lang w:val="sk-SK"/>
        </w:rPr>
        <w:t>údaje</w:t>
      </w:r>
      <w:r w:rsidRPr="00E473AE">
        <w:rPr>
          <w:szCs w:val="24"/>
          <w:lang w:val="sk-SK"/>
        </w:rPr>
        <w:t>, trendy, priestorové disparity, rozdiely v politikách, ale v dôsledku nedostatkov Regionálnej analýzy chýba viac informácií o problémových bodoch vzdelávacích systémov).</w:t>
      </w:r>
    </w:p>
    <w:p w:rsidR="00D83F23" w:rsidRPr="00E473AE" w:rsidRDefault="00D83F23" w:rsidP="004F1974">
      <w:pPr>
        <w:pStyle w:val="Bezmezer"/>
        <w:numPr>
          <w:ilvl w:val="0"/>
          <w:numId w:val="26"/>
        </w:numPr>
        <w:rPr>
          <w:szCs w:val="24"/>
          <w:lang w:val="sk-SK"/>
        </w:rPr>
      </w:pPr>
      <w:r w:rsidRPr="00E473AE">
        <w:rPr>
          <w:szCs w:val="24"/>
          <w:lang w:val="sk-SK"/>
        </w:rPr>
        <w:t>Predpokladané výsledky sú v súlade s rozsahom KC.</w:t>
      </w:r>
    </w:p>
    <w:p w:rsidR="00D83F23" w:rsidRPr="00E473AE" w:rsidRDefault="00D83F23" w:rsidP="004F1974">
      <w:pPr>
        <w:pStyle w:val="Bezmezer"/>
        <w:numPr>
          <w:ilvl w:val="0"/>
          <w:numId w:val="30"/>
        </w:numPr>
        <w:ind w:left="1080" w:hanging="180"/>
        <w:rPr>
          <w:szCs w:val="24"/>
          <w:lang w:val="sk-SK"/>
        </w:rPr>
      </w:pPr>
      <w:r w:rsidRPr="00E473AE">
        <w:rPr>
          <w:szCs w:val="24"/>
          <w:lang w:val="sk-SK"/>
        </w:rPr>
        <w:t>Hoci sú synergie vítané, mali by sa odstrániť vzájomné presahy zámerov, výsledkov a aktivít dvoch KC: KC1.2 by sa mohol zamerať na rozvoj schopností a kompetentností, zatiaľ čo KC1.1 na rámce politík, stratégie atď.</w:t>
      </w:r>
    </w:p>
    <w:p w:rsidR="00D83F23" w:rsidRPr="00E473AE" w:rsidRDefault="00D83F23" w:rsidP="004F1974">
      <w:pPr>
        <w:pStyle w:val="Bezmezer"/>
        <w:numPr>
          <w:ilvl w:val="0"/>
          <w:numId w:val="30"/>
        </w:numPr>
        <w:ind w:left="1080" w:hanging="180"/>
        <w:rPr>
          <w:szCs w:val="24"/>
          <w:lang w:val="sk-SK"/>
        </w:rPr>
      </w:pPr>
      <w:r w:rsidRPr="00E473AE">
        <w:rPr>
          <w:szCs w:val="24"/>
          <w:lang w:val="sk-SK"/>
        </w:rPr>
        <w:t xml:space="preserve">Je potrebné, aby formulácia predpokladaných výsledkov bola viac </w:t>
      </w:r>
      <w:r w:rsidR="005B5888">
        <w:rPr>
          <w:szCs w:val="24"/>
          <w:lang w:val="sk-SK"/>
        </w:rPr>
        <w:t>zameraná</w:t>
      </w:r>
      <w:r w:rsidRPr="00E473AE">
        <w:rPr>
          <w:szCs w:val="24"/>
          <w:lang w:val="sk-SK"/>
        </w:rPr>
        <w:t xml:space="preserve"> na výsledky.</w:t>
      </w:r>
    </w:p>
    <w:p w:rsidR="00D83F23" w:rsidRPr="00E473AE" w:rsidRDefault="00D83F23" w:rsidP="004F1974">
      <w:pPr>
        <w:pStyle w:val="Bezmezer"/>
        <w:numPr>
          <w:ilvl w:val="0"/>
          <w:numId w:val="30"/>
        </w:numPr>
        <w:ind w:left="1080" w:hanging="180"/>
        <w:rPr>
          <w:szCs w:val="24"/>
          <w:lang w:val="sk-SK"/>
        </w:rPr>
      </w:pPr>
      <w:r w:rsidRPr="00E473AE">
        <w:rPr>
          <w:szCs w:val="24"/>
          <w:lang w:val="sk-SK"/>
        </w:rPr>
        <w:t>Pokiaľ ide o výsledok č. 3 mali by byť rámcové podmienky nasmerované do KC1.1 alebo je potrebná formulácia viac zameraná na schopnosti, aby sa zabránilo vzájomným presahom.</w:t>
      </w:r>
    </w:p>
    <w:p w:rsidR="00D83F23" w:rsidRPr="00E473AE" w:rsidRDefault="00D83F23" w:rsidP="004F1974">
      <w:pPr>
        <w:pStyle w:val="Bezmezer"/>
        <w:numPr>
          <w:ilvl w:val="0"/>
          <w:numId w:val="30"/>
        </w:numPr>
        <w:ind w:left="1080" w:hanging="180"/>
        <w:rPr>
          <w:szCs w:val="24"/>
          <w:lang w:val="sk-SK"/>
        </w:rPr>
      </w:pPr>
      <w:r w:rsidRPr="00E473AE">
        <w:rPr>
          <w:szCs w:val="24"/>
          <w:lang w:val="sk-SK"/>
        </w:rPr>
        <w:t>Možno zvážiť spoločenské výzvy, ktoré sa majú riešiť ako súčasť rozvoja schopností (napr. schopnosti starších ľudí).</w:t>
      </w:r>
    </w:p>
    <w:p w:rsidR="00D83F23" w:rsidRPr="00E473AE" w:rsidRDefault="00D83F23" w:rsidP="004F1974">
      <w:pPr>
        <w:pStyle w:val="Bezmezer"/>
        <w:numPr>
          <w:ilvl w:val="0"/>
          <w:numId w:val="27"/>
        </w:numPr>
        <w:rPr>
          <w:szCs w:val="24"/>
          <w:lang w:val="sk-SK"/>
        </w:rPr>
      </w:pPr>
      <w:r w:rsidRPr="00E473AE">
        <w:rPr>
          <w:szCs w:val="24"/>
          <w:lang w:val="sk-SK"/>
        </w:rPr>
        <w:t>Zostavovatelia PS poskytli metodiku kompozitného ukazovateľa výsledkov (viac informácií o plnení SMART kritérií je uvedených v nasledujúcej kapitole).</w:t>
      </w:r>
    </w:p>
    <w:p w:rsidR="00D83F23" w:rsidRPr="00E473AE" w:rsidRDefault="00D83F23" w:rsidP="004F1974">
      <w:pPr>
        <w:pStyle w:val="Bezmezer"/>
        <w:numPr>
          <w:ilvl w:val="0"/>
          <w:numId w:val="27"/>
        </w:numPr>
        <w:rPr>
          <w:szCs w:val="24"/>
          <w:lang w:val="sk-SK"/>
        </w:rPr>
      </w:pPr>
      <w:r w:rsidRPr="00E473AE">
        <w:rPr>
          <w:szCs w:val="24"/>
          <w:lang w:val="sk-SK"/>
        </w:rPr>
        <w:lastRenderedPageBreak/>
        <w:t>Navrhované typy opatrení môžu viesť k zamýšľaným výsledkom. Sú dostatočne konkrétne (v súlade s nadnárodným rozmerom Programu); ich rozsah je vhodný:</w:t>
      </w:r>
    </w:p>
    <w:p w:rsidR="00D83F23" w:rsidRPr="00E473AE" w:rsidRDefault="00D83F23" w:rsidP="004F1974">
      <w:pPr>
        <w:pStyle w:val="Bezmezer"/>
        <w:numPr>
          <w:ilvl w:val="0"/>
          <w:numId w:val="29"/>
        </w:numPr>
        <w:ind w:left="1080" w:hanging="180"/>
        <w:rPr>
          <w:szCs w:val="24"/>
          <w:lang w:val="sk-SK"/>
        </w:rPr>
      </w:pPr>
      <w:r w:rsidRPr="00E473AE">
        <w:rPr>
          <w:szCs w:val="24"/>
          <w:lang w:val="sk-SK"/>
        </w:rPr>
        <w:t xml:space="preserve">Orientačné príklady opatrení pokrývajú celú oblasť príslušných oblastí spolupráce; sú prezentované ich príspevky ku KC. </w:t>
      </w:r>
    </w:p>
    <w:p w:rsidR="00D83F23" w:rsidRPr="00E473AE" w:rsidRDefault="00D83F23" w:rsidP="004F1974">
      <w:pPr>
        <w:pStyle w:val="Bezmezer"/>
        <w:numPr>
          <w:ilvl w:val="0"/>
          <w:numId w:val="29"/>
        </w:numPr>
        <w:ind w:left="1080" w:hanging="180"/>
        <w:rPr>
          <w:szCs w:val="24"/>
          <w:lang w:val="sk-SK"/>
        </w:rPr>
      </w:pPr>
      <w:r w:rsidRPr="00E473AE">
        <w:rPr>
          <w:szCs w:val="24"/>
          <w:lang w:val="sk-SK"/>
        </w:rPr>
        <w:t xml:space="preserve">V niektorých prípadoch sa mohol väčší dôraz klásť na definíciu typov opatrení, ktoré majú byť podporované, namiesto zámerov, ktoré sa majú dosiahnuť </w:t>
      </w:r>
    </w:p>
    <w:p w:rsidR="00D83F23" w:rsidRPr="00E473AE" w:rsidRDefault="00D83F23" w:rsidP="004F1974">
      <w:pPr>
        <w:pStyle w:val="Bezmezer"/>
        <w:numPr>
          <w:ilvl w:val="0"/>
          <w:numId w:val="28"/>
        </w:numPr>
        <w:rPr>
          <w:szCs w:val="24"/>
          <w:lang w:val="sk-SK"/>
        </w:rPr>
      </w:pPr>
      <w:r w:rsidRPr="00E473AE">
        <w:rPr>
          <w:szCs w:val="24"/>
          <w:lang w:val="sk-SK"/>
        </w:rPr>
        <w:t>Trochu vysvetlenia k ukazovateľu výstupov by uľahčilo porozumenie (napr. v tabuľke výkonnostného rámca).</w:t>
      </w:r>
    </w:p>
    <w:p w:rsidR="00D83F23" w:rsidRPr="00E473AE" w:rsidRDefault="00D83F23" w:rsidP="00D83F23">
      <w:pPr>
        <w:pStyle w:val="Bezmezer"/>
        <w:rPr>
          <w:szCs w:val="24"/>
          <w:lang w:val="sk-SK"/>
        </w:rPr>
      </w:pPr>
      <w:r w:rsidRPr="00E473AE">
        <w:rPr>
          <w:szCs w:val="24"/>
          <w:lang w:val="sk-SK"/>
        </w:rPr>
        <w:t>Odporúčania hodnotiteľov ex-ante, ktoré orgány Programy musia ďalej zvážiť:</w:t>
      </w:r>
    </w:p>
    <w:p w:rsidR="00D83F23" w:rsidRPr="00E473AE" w:rsidRDefault="00D83F23" w:rsidP="004F1974">
      <w:pPr>
        <w:pStyle w:val="Bezmezer"/>
        <w:numPr>
          <w:ilvl w:val="0"/>
          <w:numId w:val="28"/>
        </w:numPr>
        <w:rPr>
          <w:szCs w:val="24"/>
          <w:lang w:val="sk-SK"/>
        </w:rPr>
      </w:pPr>
      <w:r w:rsidRPr="00E473AE">
        <w:rPr>
          <w:szCs w:val="24"/>
          <w:lang w:val="sk-SK"/>
        </w:rPr>
        <w:t>V rámci tohto KC možno zvážiť aj zavedenie nových systémov na doplnenie už existujúcich a nových podobných aktivít a projektov (napr. klastrové výzvy).</w:t>
      </w:r>
    </w:p>
    <w:p w:rsidR="00D83F23" w:rsidRPr="00E473AE" w:rsidRDefault="00D83F23" w:rsidP="00D83F23">
      <w:pPr>
        <w:pStyle w:val="Bezmezer"/>
        <w:rPr>
          <w:szCs w:val="24"/>
          <w:u w:val="single"/>
          <w:lang w:val="sk-SK"/>
        </w:rPr>
      </w:pPr>
      <w:r w:rsidRPr="00E473AE">
        <w:rPr>
          <w:szCs w:val="24"/>
          <w:u w:val="single"/>
          <w:lang w:val="sk-SK"/>
        </w:rPr>
        <w:t>Spoločné prvky:</w:t>
      </w:r>
    </w:p>
    <w:p w:rsidR="00D83F23" w:rsidRPr="00E473AE" w:rsidRDefault="00D83F23" w:rsidP="004F1974">
      <w:pPr>
        <w:pStyle w:val="Bezmezer"/>
        <w:numPr>
          <w:ilvl w:val="0"/>
          <w:numId w:val="28"/>
        </w:numPr>
        <w:rPr>
          <w:szCs w:val="24"/>
          <w:lang w:val="sk-SK"/>
        </w:rPr>
      </w:pPr>
      <w:r w:rsidRPr="00E473AE">
        <w:rPr>
          <w:szCs w:val="24"/>
          <w:lang w:val="sk-SK"/>
        </w:rPr>
        <w:t>Bola identifikovaná široká škála prijímateľov s dôrazom na možné zapojenie týchto aktérov do aktivít výskumu, vývoja a inovácií a v súlade s požiadavkami vzájomného obohacovania a štvoritej špirály.</w:t>
      </w:r>
    </w:p>
    <w:p w:rsidR="00D83F23" w:rsidRPr="00E473AE" w:rsidRDefault="00D83F23" w:rsidP="004F1974">
      <w:pPr>
        <w:pStyle w:val="Bezmezer"/>
        <w:numPr>
          <w:ilvl w:val="0"/>
          <w:numId w:val="28"/>
        </w:numPr>
        <w:rPr>
          <w:szCs w:val="24"/>
          <w:lang w:val="sk-SK"/>
        </w:rPr>
      </w:pPr>
      <w:r w:rsidRPr="00E473AE">
        <w:rPr>
          <w:szCs w:val="24"/>
          <w:lang w:val="sk-SK"/>
        </w:rPr>
        <w:t>Užitočná mohla byť konkrétnejšia definícia okruhu prijímateľov podľa KC (pretože typy prijímateľov môžu byť rôznorodé) a opis ich očakávaného príspevku ku konkrétnemu cieľu; nariadenie ju však nepožaduje.</w:t>
      </w:r>
    </w:p>
    <w:p w:rsidR="00D83F23" w:rsidRPr="00E473AE" w:rsidRDefault="00D83F23" w:rsidP="00D83F23">
      <w:pPr>
        <w:pStyle w:val="Bezmezer"/>
        <w:rPr>
          <w:szCs w:val="24"/>
          <w:lang w:val="sk-SK"/>
        </w:rPr>
      </w:pPr>
      <w:r w:rsidRPr="00E473AE">
        <w:rPr>
          <w:szCs w:val="24"/>
          <w:lang w:val="sk-SK"/>
        </w:rPr>
        <w:t>Odporúčania hodnotiteľov ex-ante, ktoré orgány Programy musia ďalej zvážiť:</w:t>
      </w:r>
    </w:p>
    <w:p w:rsidR="00D83F23" w:rsidRPr="00E473AE" w:rsidRDefault="00D83F23" w:rsidP="004F1974">
      <w:pPr>
        <w:pStyle w:val="Bezmezer"/>
        <w:numPr>
          <w:ilvl w:val="0"/>
          <w:numId w:val="31"/>
        </w:numPr>
        <w:rPr>
          <w:szCs w:val="24"/>
          <w:lang w:val="sk-SK"/>
        </w:rPr>
      </w:pPr>
      <w:r w:rsidRPr="00E473AE">
        <w:rPr>
          <w:szCs w:val="24"/>
          <w:lang w:val="sk-SK"/>
        </w:rPr>
        <w:t>Program by mal špecifikovať zapojenie MSP (so zohľadnením pravidiel štátnej pomoci).</w:t>
      </w:r>
    </w:p>
    <w:p w:rsidR="00D83F23" w:rsidRPr="00E473AE" w:rsidRDefault="00D83F23" w:rsidP="004F1974">
      <w:pPr>
        <w:pStyle w:val="Bezmezer"/>
        <w:numPr>
          <w:ilvl w:val="0"/>
          <w:numId w:val="31"/>
        </w:numPr>
        <w:rPr>
          <w:szCs w:val="24"/>
          <w:lang w:val="sk-SK"/>
        </w:rPr>
      </w:pPr>
      <w:r w:rsidRPr="00E473AE">
        <w:rPr>
          <w:szCs w:val="24"/>
          <w:lang w:val="sk-SK"/>
        </w:rPr>
        <w:t>Definícia usmerňovacích zásad pre výber IP špecifických pre jednotlivé IP by mohla predstavovať významnú pridanú hodnotu:</w:t>
      </w:r>
    </w:p>
    <w:p w:rsidR="00D83F23" w:rsidRPr="00E473AE" w:rsidRDefault="00D83F23" w:rsidP="004F1974">
      <w:pPr>
        <w:pStyle w:val="Bezmezer"/>
        <w:numPr>
          <w:ilvl w:val="0"/>
          <w:numId w:val="33"/>
        </w:numPr>
        <w:ind w:left="1080" w:hanging="180"/>
        <w:rPr>
          <w:szCs w:val="24"/>
          <w:lang w:val="sk-SK"/>
        </w:rPr>
      </w:pPr>
      <w:r w:rsidRPr="00E473AE">
        <w:rPr>
          <w:szCs w:val="24"/>
          <w:lang w:val="sk-SK"/>
        </w:rPr>
        <w:t>Možno zvážiť využitie priestorových aspektov projektov spolupráce v súlade s priestorovými nerovnomernosťami výkonnosti výskumu a vývoja v rámci regiónu zvýraznenými v stratégii Programu (napr. určenie priestorového zamerania, predpisovanie priestorových požiadaviek podľa usmerňovacích zásad - teda zapojenie menej rozvinutých regiónov).</w:t>
      </w:r>
    </w:p>
    <w:p w:rsidR="00D83F23" w:rsidRPr="00E473AE" w:rsidRDefault="00D83F23" w:rsidP="004F1974">
      <w:pPr>
        <w:pStyle w:val="Bezmezer"/>
        <w:numPr>
          <w:ilvl w:val="0"/>
          <w:numId w:val="33"/>
        </w:numPr>
        <w:ind w:left="1080" w:hanging="180"/>
        <w:rPr>
          <w:szCs w:val="24"/>
          <w:lang w:val="sk-SK"/>
        </w:rPr>
      </w:pPr>
      <w:r w:rsidRPr="00E473AE">
        <w:rPr>
          <w:szCs w:val="24"/>
          <w:lang w:val="sk-SK"/>
        </w:rPr>
        <w:t>Keďže spolupráca rôznych aktérov má zásadný význam, treba zahrnúť aj vzájomné obohacovanie a kritériá platné naprieč disciplínami.</w:t>
      </w:r>
    </w:p>
    <w:p w:rsidR="00D83F23" w:rsidRPr="00E473AE" w:rsidRDefault="00D83F23" w:rsidP="004F1974">
      <w:pPr>
        <w:pStyle w:val="Bezmezer"/>
        <w:numPr>
          <w:ilvl w:val="0"/>
          <w:numId w:val="33"/>
        </w:numPr>
        <w:ind w:left="1080" w:hanging="180"/>
        <w:rPr>
          <w:szCs w:val="24"/>
          <w:lang w:val="sk-SK"/>
        </w:rPr>
      </w:pPr>
      <w:r w:rsidRPr="00E473AE">
        <w:rPr>
          <w:szCs w:val="24"/>
          <w:lang w:val="sk-SK"/>
        </w:rPr>
        <w:t>Prednosť by mali dostať projekty, ktoré sú v súlade so stratégiou inteligentnej špecializácie.</w:t>
      </w:r>
    </w:p>
    <w:p w:rsidR="00D83F23" w:rsidRPr="00E473AE" w:rsidRDefault="00D83F23" w:rsidP="004F1974">
      <w:pPr>
        <w:pStyle w:val="Bezmezer"/>
        <w:numPr>
          <w:ilvl w:val="0"/>
          <w:numId w:val="33"/>
        </w:numPr>
        <w:ind w:left="1080" w:hanging="180"/>
        <w:rPr>
          <w:szCs w:val="24"/>
          <w:lang w:val="sk-SK"/>
        </w:rPr>
      </w:pPr>
      <w:r w:rsidRPr="00E473AE">
        <w:rPr>
          <w:szCs w:val="24"/>
          <w:lang w:val="sk-SK"/>
        </w:rPr>
        <w:t>Ekologické a sociálne inovácie sú určené ako prierezová téma v rámci oboch identifikovaných konkrétnych cieľov. Dôraz na sociálnu a environmentálnu zodpovednosť je v súlade s cieľmi na európskej a regionálnej úrovni, môžu kompenzovať nedostatok intervencií OP v  oblasti sociálnych vecí a trhu práce a prispôsobovania sa zmene klímy. Tieto oblasti by mohli zabezpečiť aj synergie s ostatnými TC (TC6, TC7). Z tohto dôvodu môžu byť tieto kritériá takisto zahrnuté medzi usmerňovacie zásady (ako preferované oblasti spolupráce).</w:t>
      </w:r>
    </w:p>
    <w:p w:rsidR="00D83F23" w:rsidRPr="00E473AE" w:rsidRDefault="00D83F23" w:rsidP="004F1974">
      <w:pPr>
        <w:pStyle w:val="Bezmezer"/>
        <w:numPr>
          <w:ilvl w:val="0"/>
          <w:numId w:val="32"/>
        </w:numPr>
        <w:rPr>
          <w:szCs w:val="24"/>
          <w:lang w:val="sk-SK"/>
        </w:rPr>
      </w:pPr>
      <w:r w:rsidRPr="00E473AE">
        <w:rPr>
          <w:szCs w:val="24"/>
          <w:lang w:val="sk-SK"/>
        </w:rPr>
        <w:t>Stratégie miestneho rozvoja vedeného komunitou alebo inovačné opatrenia na trvalo udržateľný rozvoj miest by mohli byť nápomocné pri sociálnych inováciách.</w:t>
      </w:r>
    </w:p>
    <w:p w:rsidR="00D83F23" w:rsidRPr="00E473AE" w:rsidRDefault="00D83F23" w:rsidP="00D83F23">
      <w:pPr>
        <w:pStyle w:val="Bezmezer"/>
        <w:rPr>
          <w:i/>
          <w:szCs w:val="24"/>
          <w:lang w:val="sk-SK"/>
        </w:rPr>
      </w:pPr>
      <w:r w:rsidRPr="00E473AE">
        <w:rPr>
          <w:i/>
          <w:szCs w:val="24"/>
          <w:lang w:val="sk-SK"/>
        </w:rPr>
        <w:t>5) Hodnotenie vnútornej koherencie</w:t>
      </w:r>
    </w:p>
    <w:p w:rsidR="00D83F23" w:rsidRPr="00E473AE" w:rsidRDefault="00D83F23" w:rsidP="00D83F23">
      <w:pPr>
        <w:pStyle w:val="Bezmezer"/>
        <w:rPr>
          <w:szCs w:val="24"/>
          <w:lang w:val="sk-SK"/>
        </w:rPr>
      </w:pPr>
      <w:r w:rsidRPr="00E473AE">
        <w:rPr>
          <w:szCs w:val="24"/>
          <w:lang w:val="sk-SK"/>
        </w:rPr>
        <w:t>Vnútorné synergie TC sú evidentné, komplementárne oblasti daných dvoch KC (rámec a spolupráca v oblastiach výskum a vývoj + rozvoj schopností a kompetentností) môžu podporiť integrované prístupy so zapojením všetkých relevantných zainteresovaných strán príslušných oblastí.</w:t>
      </w:r>
    </w:p>
    <w:p w:rsidR="00D83F23" w:rsidRPr="00E473AE" w:rsidRDefault="00D83F23" w:rsidP="00D83F23">
      <w:pPr>
        <w:pStyle w:val="Bezmezer"/>
        <w:rPr>
          <w:szCs w:val="24"/>
          <w:lang w:val="sk-SK"/>
        </w:rPr>
      </w:pPr>
      <w:r w:rsidRPr="00E473AE">
        <w:rPr>
          <w:szCs w:val="24"/>
          <w:lang w:val="sk-SK"/>
        </w:rPr>
        <w:lastRenderedPageBreak/>
        <w:t>TC poskytuje aj synergie s ostatnými TC, inovatívny prístup je zastrešujúcim prvkom v celom PS (napr. ekologické inovácie pri TC6); preto je zabezpečená koherencia s prioritami.</w:t>
      </w:r>
    </w:p>
    <w:p w:rsidR="00D83F23" w:rsidRPr="00E473AE" w:rsidRDefault="00D83F23" w:rsidP="00D83F23">
      <w:pPr>
        <w:pStyle w:val="Bezmezer"/>
        <w:rPr>
          <w:szCs w:val="24"/>
          <w:lang w:val="sk-SK"/>
        </w:rPr>
      </w:pPr>
      <w:r w:rsidRPr="00E473AE">
        <w:rPr>
          <w:szCs w:val="24"/>
          <w:lang w:val="sk-SK"/>
        </w:rPr>
        <w:t>Pomocou vyššie uvedených návrhov možno zabezpečiť jasné vymedzenie cieľov a opatrení rôznych IP/KC, aby sa zabránilo vzájomným presahom.</w:t>
      </w:r>
    </w:p>
    <w:p w:rsidR="003E276E" w:rsidRPr="00E473AE" w:rsidRDefault="003E276E" w:rsidP="00696F1B">
      <w:pPr>
        <w:pStyle w:val="ECszveg"/>
        <w:contextualSpacing w:val="0"/>
        <w:rPr>
          <w:rStyle w:val="apple-style-span"/>
          <w:lang w:val="sk-SK"/>
        </w:rPr>
      </w:pPr>
    </w:p>
    <w:tbl>
      <w:tblPr>
        <w:tblW w:w="0" w:type="auto"/>
        <w:tblBorders>
          <w:top w:val="dashed" w:sz="4" w:space="0" w:color="9BBB59"/>
          <w:left w:val="dashed" w:sz="4" w:space="0" w:color="9BBB59"/>
          <w:bottom w:val="dashed" w:sz="4" w:space="0" w:color="9BBB59"/>
          <w:right w:val="dashed" w:sz="4" w:space="0" w:color="9BBB59"/>
        </w:tblBorders>
        <w:tblLook w:val="00A0"/>
      </w:tblPr>
      <w:tblGrid>
        <w:gridCol w:w="9741"/>
      </w:tblGrid>
      <w:tr w:rsidR="00D83F23" w:rsidRPr="00E473AE" w:rsidTr="00ED752C">
        <w:tc>
          <w:tcPr>
            <w:tcW w:w="9741" w:type="dxa"/>
            <w:tcBorders>
              <w:top w:val="dashed" w:sz="4" w:space="0" w:color="9BBB59"/>
              <w:bottom w:val="dashed" w:sz="4" w:space="0" w:color="9BBB59"/>
            </w:tcBorders>
            <w:shd w:val="clear" w:color="auto" w:fill="D6E3BC"/>
          </w:tcPr>
          <w:p w:rsidR="00D83F23" w:rsidRPr="00E473AE" w:rsidRDefault="00D83F23" w:rsidP="00ED752C">
            <w:pPr>
              <w:pStyle w:val="Bezmezer"/>
              <w:rPr>
                <w:i/>
                <w:szCs w:val="24"/>
                <w:lang w:val="sk-SK"/>
              </w:rPr>
            </w:pPr>
            <w:r w:rsidRPr="00E473AE">
              <w:rPr>
                <w:i/>
                <w:szCs w:val="24"/>
                <w:lang w:val="sk-SK"/>
              </w:rPr>
              <w:t>Výsledok diskusie medzi hodnotiteľmi ex-ante a zostavovateľmi PS počas zasadnutia konaného 30. Septembra</w:t>
            </w:r>
          </w:p>
          <w:tbl>
            <w:tblPr>
              <w:tblW w:w="8646" w:type="dxa"/>
              <w:tblInd w:w="421" w:type="dxa"/>
              <w:tblBorders>
                <w:top w:val="single" w:sz="4" w:space="0" w:color="76923C"/>
                <w:left w:val="single" w:sz="4" w:space="0" w:color="76923C"/>
                <w:bottom w:val="single" w:sz="4" w:space="0" w:color="76923C"/>
                <w:right w:val="single" w:sz="4" w:space="0" w:color="76923C"/>
                <w:insideH w:val="single" w:sz="4" w:space="0" w:color="76923C"/>
                <w:insideV w:val="single" w:sz="4" w:space="0" w:color="76923C"/>
              </w:tblBorders>
              <w:tblLook w:val="00A0"/>
            </w:tblPr>
            <w:tblGrid>
              <w:gridCol w:w="425"/>
              <w:gridCol w:w="4111"/>
              <w:gridCol w:w="4110"/>
            </w:tblGrid>
            <w:tr w:rsidR="00D83F23" w:rsidRPr="00E473AE" w:rsidTr="00ED752C">
              <w:trPr>
                <w:trHeight w:val="272"/>
              </w:trPr>
              <w:tc>
                <w:tcPr>
                  <w:tcW w:w="425" w:type="dxa"/>
                  <w:tcBorders>
                    <w:top w:val="single" w:sz="4" w:space="0" w:color="76923C"/>
                    <w:left w:val="single" w:sz="4" w:space="0" w:color="76923C"/>
                    <w:bottom w:val="single" w:sz="4" w:space="0" w:color="76923C"/>
                    <w:right w:val="single" w:sz="4" w:space="0" w:color="76923C"/>
                  </w:tcBorders>
                </w:tcPr>
                <w:p w:rsidR="00D83F23" w:rsidRPr="00E473AE" w:rsidRDefault="00D83F23" w:rsidP="00ED752C">
                  <w:pPr>
                    <w:pStyle w:val="Bezmezer"/>
                    <w:rPr>
                      <w:szCs w:val="24"/>
                      <w:lang w:val="sk-SK"/>
                    </w:rPr>
                  </w:pPr>
                </w:p>
              </w:tc>
              <w:tc>
                <w:tcPr>
                  <w:tcW w:w="4111" w:type="dxa"/>
                  <w:tcBorders>
                    <w:top w:val="single" w:sz="4" w:space="0" w:color="76923C"/>
                    <w:left w:val="single" w:sz="4" w:space="0" w:color="76923C"/>
                    <w:bottom w:val="single" w:sz="4" w:space="0" w:color="76923C"/>
                    <w:right w:val="single" w:sz="4" w:space="0" w:color="76923C"/>
                  </w:tcBorders>
                  <w:vAlign w:val="bottom"/>
                </w:tcPr>
                <w:p w:rsidR="00D83F23" w:rsidRPr="00E473AE" w:rsidRDefault="00D83F23" w:rsidP="00ED752C">
                  <w:pPr>
                    <w:pStyle w:val="Bezmezer"/>
                    <w:rPr>
                      <w:szCs w:val="24"/>
                      <w:lang w:val="sk-SK"/>
                    </w:rPr>
                  </w:pPr>
                  <w:r w:rsidRPr="00E473AE">
                    <w:rPr>
                      <w:b/>
                      <w:szCs w:val="24"/>
                      <w:lang w:val="sk-SK"/>
                    </w:rPr>
                    <w:t>Odporúčanie/zistenie</w:t>
                  </w:r>
                </w:p>
              </w:tc>
              <w:tc>
                <w:tcPr>
                  <w:tcW w:w="4110" w:type="dxa"/>
                  <w:tcBorders>
                    <w:top w:val="single" w:sz="4" w:space="0" w:color="76923C"/>
                    <w:left w:val="single" w:sz="4" w:space="0" w:color="76923C"/>
                    <w:bottom w:val="single" w:sz="4" w:space="0" w:color="76923C"/>
                    <w:right w:val="single" w:sz="4" w:space="0" w:color="76923C"/>
                  </w:tcBorders>
                </w:tcPr>
                <w:p w:rsidR="00D83F23" w:rsidRPr="00E473AE" w:rsidRDefault="00D83F23" w:rsidP="00ED752C">
                  <w:pPr>
                    <w:pStyle w:val="Bezmezer"/>
                    <w:rPr>
                      <w:szCs w:val="24"/>
                      <w:lang w:val="sk-SK"/>
                    </w:rPr>
                  </w:pPr>
                  <w:r w:rsidRPr="00E473AE">
                    <w:rPr>
                      <w:b/>
                      <w:szCs w:val="24"/>
                      <w:lang w:val="sk-SK"/>
                    </w:rPr>
                    <w:t>Výsledok diskusie</w:t>
                  </w:r>
                </w:p>
              </w:tc>
            </w:tr>
            <w:tr w:rsidR="00D83F23" w:rsidRPr="00E473AE" w:rsidTr="00ED752C">
              <w:tc>
                <w:tcPr>
                  <w:tcW w:w="425" w:type="dxa"/>
                  <w:tcBorders>
                    <w:top w:val="single" w:sz="4" w:space="0" w:color="76923C"/>
                    <w:left w:val="single" w:sz="4" w:space="0" w:color="76923C"/>
                    <w:bottom w:val="single" w:sz="4" w:space="0" w:color="76923C"/>
                    <w:right w:val="single" w:sz="4" w:space="0" w:color="76923C"/>
                  </w:tcBorders>
                </w:tcPr>
                <w:p w:rsidR="00D83F23" w:rsidRPr="00E473AE" w:rsidRDefault="00D83F23" w:rsidP="00ED752C">
                  <w:pPr>
                    <w:pStyle w:val="Bezmezer"/>
                    <w:rPr>
                      <w:szCs w:val="24"/>
                      <w:lang w:val="sk-SK"/>
                    </w:rPr>
                  </w:pPr>
                </w:p>
              </w:tc>
              <w:tc>
                <w:tcPr>
                  <w:tcW w:w="4111" w:type="dxa"/>
                  <w:tcBorders>
                    <w:top w:val="single" w:sz="4" w:space="0" w:color="76923C"/>
                    <w:left w:val="single" w:sz="4" w:space="0" w:color="76923C"/>
                    <w:bottom w:val="single" w:sz="4" w:space="0" w:color="76923C"/>
                    <w:right w:val="single" w:sz="4" w:space="0" w:color="76923C"/>
                  </w:tcBorders>
                </w:tcPr>
                <w:p w:rsidR="00D83F23" w:rsidRPr="00E473AE" w:rsidRDefault="00D83F23" w:rsidP="00ED752C">
                  <w:pPr>
                    <w:pStyle w:val="Bezmezer"/>
                    <w:rPr>
                      <w:szCs w:val="24"/>
                      <w:lang w:val="sk-SK"/>
                    </w:rPr>
                  </w:pPr>
                  <w:r w:rsidRPr="00E473AE">
                    <w:rPr>
                      <w:szCs w:val="24"/>
                      <w:lang w:val="sk-SK"/>
                    </w:rPr>
                    <w:t>V kapitole 1.1.1.5 by mali byť aspekty priestorových disparít, spoločenských výziev a ekologických inovácií spomenuté ako jedny z hlavných výziev a potrieb na zabezpečenie vnútornej konzistentnosti.</w:t>
                  </w:r>
                </w:p>
              </w:tc>
              <w:tc>
                <w:tcPr>
                  <w:tcW w:w="4110" w:type="dxa"/>
                  <w:tcBorders>
                    <w:top w:val="single" w:sz="4" w:space="0" w:color="76923C"/>
                    <w:left w:val="single" w:sz="4" w:space="0" w:color="76923C"/>
                    <w:bottom w:val="single" w:sz="4" w:space="0" w:color="76923C"/>
                    <w:right w:val="single" w:sz="4" w:space="0" w:color="76923C"/>
                  </w:tcBorders>
                </w:tcPr>
                <w:p w:rsidR="00D83F23" w:rsidRPr="00E473AE" w:rsidRDefault="00D83F23" w:rsidP="00ED752C">
                  <w:pPr>
                    <w:pStyle w:val="Bezmezer"/>
                    <w:rPr>
                      <w:szCs w:val="24"/>
                      <w:lang w:val="sk-SK"/>
                    </w:rPr>
                  </w:pPr>
                  <w:r w:rsidRPr="00E473AE">
                    <w:rPr>
                      <w:szCs w:val="24"/>
                      <w:lang w:val="sk-SK"/>
                    </w:rPr>
                    <w:t>Zmienky o týchto aspektoch budú zahrnuté v kľúčových výzvach a potrebách.</w:t>
                  </w:r>
                </w:p>
              </w:tc>
            </w:tr>
            <w:tr w:rsidR="00D83F23" w:rsidRPr="00E473AE" w:rsidTr="00ED752C">
              <w:tc>
                <w:tcPr>
                  <w:tcW w:w="425" w:type="dxa"/>
                  <w:tcBorders>
                    <w:top w:val="single" w:sz="4" w:space="0" w:color="76923C"/>
                    <w:left w:val="single" w:sz="4" w:space="0" w:color="76923C"/>
                    <w:bottom w:val="single" w:sz="4" w:space="0" w:color="76923C"/>
                    <w:right w:val="single" w:sz="4" w:space="0" w:color="76923C"/>
                  </w:tcBorders>
                </w:tcPr>
                <w:p w:rsidR="00D83F23" w:rsidRPr="00E473AE" w:rsidRDefault="00D83F23" w:rsidP="00ED752C">
                  <w:pPr>
                    <w:pStyle w:val="Bezmezer"/>
                    <w:rPr>
                      <w:szCs w:val="24"/>
                      <w:lang w:val="sk-SK"/>
                    </w:rPr>
                  </w:pPr>
                </w:p>
              </w:tc>
              <w:tc>
                <w:tcPr>
                  <w:tcW w:w="4111" w:type="dxa"/>
                  <w:tcBorders>
                    <w:top w:val="single" w:sz="4" w:space="0" w:color="76923C"/>
                    <w:left w:val="single" w:sz="4" w:space="0" w:color="76923C"/>
                    <w:bottom w:val="single" w:sz="4" w:space="0" w:color="76923C"/>
                    <w:right w:val="single" w:sz="4" w:space="0" w:color="76923C"/>
                  </w:tcBorders>
                </w:tcPr>
                <w:p w:rsidR="00D83F23" w:rsidRPr="00E473AE" w:rsidRDefault="00D83F23" w:rsidP="00ED752C">
                  <w:pPr>
                    <w:pStyle w:val="Bezmezer"/>
                    <w:rPr>
                      <w:szCs w:val="24"/>
                      <w:lang w:val="sk-SK"/>
                    </w:rPr>
                  </w:pPr>
                  <w:r w:rsidRPr="00E473AE">
                    <w:rPr>
                      <w:szCs w:val="24"/>
                      <w:lang w:val="sk-SK"/>
                    </w:rPr>
                    <w:t>Výzva v podobe odlivu mozgov mladých a dobre vzdelaných ľudí nie je prezentovaná medzi kľúčovými výzvami a potrebami, PS neposkytuje riešenie tohto problému.</w:t>
                  </w:r>
                </w:p>
              </w:tc>
              <w:tc>
                <w:tcPr>
                  <w:tcW w:w="4110" w:type="dxa"/>
                  <w:tcBorders>
                    <w:top w:val="single" w:sz="4" w:space="0" w:color="76923C"/>
                    <w:left w:val="single" w:sz="4" w:space="0" w:color="76923C"/>
                    <w:bottom w:val="single" w:sz="4" w:space="0" w:color="76923C"/>
                    <w:right w:val="single" w:sz="4" w:space="0" w:color="76923C"/>
                  </w:tcBorders>
                </w:tcPr>
                <w:p w:rsidR="00D83F23" w:rsidRPr="00E473AE" w:rsidRDefault="00D83F23" w:rsidP="00ED752C">
                  <w:pPr>
                    <w:pStyle w:val="Bezmezer"/>
                    <w:rPr>
                      <w:szCs w:val="24"/>
                      <w:lang w:val="sk-SK"/>
                    </w:rPr>
                  </w:pPr>
                  <w:r w:rsidRPr="00E473AE">
                    <w:rPr>
                      <w:szCs w:val="24"/>
                      <w:lang w:val="sk-SK"/>
                    </w:rPr>
                    <w:t>Príslušný odsek bude revidovaný.</w:t>
                  </w:r>
                </w:p>
              </w:tc>
            </w:tr>
            <w:tr w:rsidR="00D83F23" w:rsidRPr="00E473AE" w:rsidTr="00ED752C">
              <w:tc>
                <w:tcPr>
                  <w:tcW w:w="425" w:type="dxa"/>
                  <w:tcBorders>
                    <w:top w:val="single" w:sz="4" w:space="0" w:color="76923C"/>
                    <w:left w:val="single" w:sz="4" w:space="0" w:color="76923C"/>
                    <w:bottom w:val="single" w:sz="4" w:space="0" w:color="76923C"/>
                    <w:right w:val="single" w:sz="4" w:space="0" w:color="76923C"/>
                  </w:tcBorders>
                </w:tcPr>
                <w:p w:rsidR="00D83F23" w:rsidRPr="00E473AE" w:rsidRDefault="00D83F23" w:rsidP="00ED752C">
                  <w:pPr>
                    <w:pStyle w:val="Bezmezer"/>
                    <w:rPr>
                      <w:szCs w:val="24"/>
                      <w:lang w:val="sk-SK"/>
                    </w:rPr>
                  </w:pPr>
                </w:p>
              </w:tc>
              <w:tc>
                <w:tcPr>
                  <w:tcW w:w="4111" w:type="dxa"/>
                  <w:tcBorders>
                    <w:top w:val="single" w:sz="4" w:space="0" w:color="76923C"/>
                    <w:left w:val="single" w:sz="4" w:space="0" w:color="76923C"/>
                    <w:bottom w:val="single" w:sz="4" w:space="0" w:color="76923C"/>
                    <w:right w:val="single" w:sz="4" w:space="0" w:color="76923C"/>
                  </w:tcBorders>
                </w:tcPr>
                <w:p w:rsidR="00D83F23" w:rsidRPr="00E473AE" w:rsidRDefault="00D83F23" w:rsidP="00ED752C">
                  <w:pPr>
                    <w:pStyle w:val="Bezmezer"/>
                    <w:rPr>
                      <w:szCs w:val="24"/>
                      <w:lang w:val="sk-SK"/>
                    </w:rPr>
                  </w:pPr>
                  <w:r w:rsidRPr="00E473AE">
                    <w:rPr>
                      <w:szCs w:val="24"/>
                      <w:lang w:val="sk-SK"/>
                    </w:rPr>
                    <w:t>Definícia KC by mala byť preformulovaná, aby bola konkrétnejšia a viac zameraná na cieľ.</w:t>
                  </w:r>
                </w:p>
              </w:tc>
              <w:tc>
                <w:tcPr>
                  <w:tcW w:w="4110" w:type="dxa"/>
                  <w:tcBorders>
                    <w:top w:val="single" w:sz="4" w:space="0" w:color="76923C"/>
                    <w:left w:val="single" w:sz="4" w:space="0" w:color="76923C"/>
                    <w:bottom w:val="single" w:sz="4" w:space="0" w:color="76923C"/>
                    <w:right w:val="single" w:sz="4" w:space="0" w:color="76923C"/>
                  </w:tcBorders>
                </w:tcPr>
                <w:p w:rsidR="00D83F23" w:rsidRPr="00E473AE" w:rsidRDefault="00D83F23" w:rsidP="00ED752C">
                  <w:pPr>
                    <w:pStyle w:val="Bezmezer"/>
                    <w:rPr>
                      <w:szCs w:val="24"/>
                      <w:lang w:val="sk-SK"/>
                    </w:rPr>
                  </w:pPr>
                  <w:r w:rsidRPr="00E473AE">
                    <w:rPr>
                      <w:szCs w:val="24"/>
                      <w:lang w:val="sk-SK"/>
                    </w:rPr>
                    <w:t>Bude zmenená formulácia definície KC.</w:t>
                  </w:r>
                </w:p>
              </w:tc>
            </w:tr>
            <w:tr w:rsidR="00D83F23" w:rsidRPr="00E473AE" w:rsidTr="00ED752C">
              <w:tc>
                <w:tcPr>
                  <w:tcW w:w="425" w:type="dxa"/>
                  <w:tcBorders>
                    <w:top w:val="single" w:sz="4" w:space="0" w:color="76923C"/>
                    <w:left w:val="single" w:sz="4" w:space="0" w:color="76923C"/>
                    <w:bottom w:val="single" w:sz="4" w:space="0" w:color="76923C"/>
                    <w:right w:val="single" w:sz="4" w:space="0" w:color="76923C"/>
                  </w:tcBorders>
                </w:tcPr>
                <w:p w:rsidR="00D83F23" w:rsidRPr="00E473AE" w:rsidRDefault="00D83F23" w:rsidP="00ED752C">
                  <w:pPr>
                    <w:pStyle w:val="Bezmezer"/>
                    <w:rPr>
                      <w:szCs w:val="24"/>
                      <w:lang w:val="sk-SK"/>
                    </w:rPr>
                  </w:pPr>
                </w:p>
              </w:tc>
              <w:tc>
                <w:tcPr>
                  <w:tcW w:w="4111" w:type="dxa"/>
                  <w:tcBorders>
                    <w:top w:val="single" w:sz="4" w:space="0" w:color="76923C"/>
                    <w:left w:val="single" w:sz="4" w:space="0" w:color="76923C"/>
                    <w:bottom w:val="single" w:sz="4" w:space="0" w:color="76923C"/>
                    <w:right w:val="single" w:sz="4" w:space="0" w:color="76923C"/>
                  </w:tcBorders>
                </w:tcPr>
                <w:p w:rsidR="00D83F23" w:rsidRPr="00E473AE" w:rsidRDefault="00D83F23" w:rsidP="00ED752C">
                  <w:pPr>
                    <w:pStyle w:val="Bezmezer"/>
                    <w:rPr>
                      <w:szCs w:val="24"/>
                      <w:lang w:val="sk-SK"/>
                    </w:rPr>
                  </w:pPr>
                  <w:r w:rsidRPr="00E473AE">
                    <w:rPr>
                      <w:szCs w:val="24"/>
                      <w:lang w:val="sk-SK"/>
                    </w:rPr>
                    <w:t>Formulácia výsledkov by mala byť viac zameraná na výsledok. Vzájomné presahy v rámci daných dvoch KC by mali byť odstránené..</w:t>
                  </w:r>
                </w:p>
              </w:tc>
              <w:tc>
                <w:tcPr>
                  <w:tcW w:w="4110" w:type="dxa"/>
                  <w:tcBorders>
                    <w:top w:val="single" w:sz="4" w:space="0" w:color="76923C"/>
                    <w:left w:val="single" w:sz="4" w:space="0" w:color="76923C"/>
                    <w:bottom w:val="single" w:sz="4" w:space="0" w:color="76923C"/>
                    <w:right w:val="single" w:sz="4" w:space="0" w:color="76923C"/>
                  </w:tcBorders>
                </w:tcPr>
                <w:p w:rsidR="00D83F23" w:rsidRPr="00E473AE" w:rsidRDefault="00D83F23" w:rsidP="00ED752C">
                  <w:pPr>
                    <w:pStyle w:val="Bezmezer"/>
                    <w:rPr>
                      <w:szCs w:val="24"/>
                      <w:lang w:val="sk-SK"/>
                    </w:rPr>
                  </w:pPr>
                  <w:r w:rsidRPr="00E473AE">
                    <w:rPr>
                      <w:szCs w:val="24"/>
                      <w:lang w:val="sk-SK"/>
                    </w:rPr>
                    <w:t>Rozvoj schopností MSP bude nasmerovaný do KC1.2; otázky rámca a stratégie bude riešiť len KC1.1, aby sa zabránilo vzájomným presahom.</w:t>
                  </w:r>
                </w:p>
              </w:tc>
            </w:tr>
            <w:tr w:rsidR="00D83F23" w:rsidRPr="00E473AE" w:rsidTr="00ED752C">
              <w:tc>
                <w:tcPr>
                  <w:tcW w:w="425" w:type="dxa"/>
                  <w:tcBorders>
                    <w:top w:val="single" w:sz="4" w:space="0" w:color="76923C"/>
                    <w:left w:val="single" w:sz="4" w:space="0" w:color="76923C"/>
                    <w:bottom w:val="single" w:sz="4" w:space="0" w:color="76923C"/>
                    <w:right w:val="single" w:sz="4" w:space="0" w:color="76923C"/>
                  </w:tcBorders>
                </w:tcPr>
                <w:p w:rsidR="00D83F23" w:rsidRPr="00E473AE" w:rsidRDefault="00D83F23" w:rsidP="00ED752C">
                  <w:pPr>
                    <w:pStyle w:val="Bezmezer"/>
                    <w:rPr>
                      <w:szCs w:val="24"/>
                      <w:lang w:val="sk-SK"/>
                    </w:rPr>
                  </w:pPr>
                </w:p>
              </w:tc>
              <w:tc>
                <w:tcPr>
                  <w:tcW w:w="4111" w:type="dxa"/>
                  <w:tcBorders>
                    <w:top w:val="single" w:sz="4" w:space="0" w:color="76923C"/>
                    <w:left w:val="single" w:sz="4" w:space="0" w:color="76923C"/>
                    <w:bottom w:val="single" w:sz="4" w:space="0" w:color="76923C"/>
                    <w:right w:val="single" w:sz="4" w:space="0" w:color="76923C"/>
                  </w:tcBorders>
                </w:tcPr>
                <w:p w:rsidR="00D83F23" w:rsidRPr="00E473AE" w:rsidRDefault="00D83F23" w:rsidP="00ED752C">
                  <w:pPr>
                    <w:pStyle w:val="Bezmezer"/>
                    <w:rPr>
                      <w:szCs w:val="24"/>
                      <w:lang w:val="sk-SK"/>
                    </w:rPr>
                  </w:pPr>
                  <w:r w:rsidRPr="00E473AE">
                    <w:rPr>
                      <w:szCs w:val="24"/>
                      <w:lang w:val="sk-SK"/>
                    </w:rPr>
                    <w:t>Väčší dôraz by sa mal klásť na definíciu príkladov opatrení, ktoré majú byť podporené, namiesto zámerov, ktoré sa majú dosiahnuť (potrebná je formulácia viac zameraná na opatrenia).</w:t>
                  </w:r>
                </w:p>
              </w:tc>
              <w:tc>
                <w:tcPr>
                  <w:tcW w:w="4110" w:type="dxa"/>
                  <w:tcBorders>
                    <w:top w:val="single" w:sz="4" w:space="0" w:color="76923C"/>
                    <w:left w:val="single" w:sz="4" w:space="0" w:color="76923C"/>
                    <w:bottom w:val="single" w:sz="4" w:space="0" w:color="76923C"/>
                    <w:right w:val="single" w:sz="4" w:space="0" w:color="76923C"/>
                  </w:tcBorders>
                </w:tcPr>
                <w:p w:rsidR="00D83F23" w:rsidRPr="00E473AE" w:rsidRDefault="00D83F23" w:rsidP="00ED752C">
                  <w:pPr>
                    <w:pStyle w:val="Bezmezer"/>
                    <w:rPr>
                      <w:szCs w:val="24"/>
                      <w:lang w:val="sk-SK"/>
                    </w:rPr>
                  </w:pPr>
                  <w:r w:rsidRPr="00E473AE">
                    <w:rPr>
                      <w:szCs w:val="24"/>
                      <w:lang w:val="sk-SK"/>
                    </w:rPr>
                    <w:t>Príslušné príklady opatrení budú preformulované tak, aby bolo viac zamerané na opatrenia.</w:t>
                  </w:r>
                </w:p>
              </w:tc>
            </w:tr>
            <w:tr w:rsidR="00D83F23" w:rsidRPr="00E473AE" w:rsidTr="00ED752C">
              <w:tc>
                <w:tcPr>
                  <w:tcW w:w="425" w:type="dxa"/>
                  <w:tcBorders>
                    <w:top w:val="single" w:sz="4" w:space="0" w:color="76923C"/>
                    <w:left w:val="single" w:sz="4" w:space="0" w:color="76923C"/>
                    <w:bottom w:val="single" w:sz="4" w:space="0" w:color="76923C"/>
                    <w:right w:val="single" w:sz="4" w:space="0" w:color="76923C"/>
                  </w:tcBorders>
                </w:tcPr>
                <w:p w:rsidR="00D83F23" w:rsidRPr="00E473AE" w:rsidRDefault="00D83F23" w:rsidP="00ED752C">
                  <w:pPr>
                    <w:pStyle w:val="Bezmezer"/>
                    <w:rPr>
                      <w:szCs w:val="24"/>
                      <w:lang w:val="sk-SK"/>
                    </w:rPr>
                  </w:pPr>
                </w:p>
              </w:tc>
              <w:tc>
                <w:tcPr>
                  <w:tcW w:w="4111" w:type="dxa"/>
                  <w:tcBorders>
                    <w:top w:val="single" w:sz="4" w:space="0" w:color="76923C"/>
                    <w:left w:val="single" w:sz="4" w:space="0" w:color="76923C"/>
                    <w:bottom w:val="single" w:sz="4" w:space="0" w:color="76923C"/>
                    <w:right w:val="single" w:sz="4" w:space="0" w:color="76923C"/>
                  </w:tcBorders>
                </w:tcPr>
                <w:p w:rsidR="00D83F23" w:rsidRPr="00E473AE" w:rsidRDefault="00D83F23" w:rsidP="00ED752C">
                  <w:pPr>
                    <w:pStyle w:val="Bezmezer"/>
                    <w:rPr>
                      <w:szCs w:val="24"/>
                      <w:lang w:val="sk-SK"/>
                    </w:rPr>
                  </w:pPr>
                  <w:r w:rsidRPr="00E473AE">
                    <w:rPr>
                      <w:szCs w:val="24"/>
                      <w:lang w:val="sk-SK"/>
                    </w:rPr>
                    <w:t>Metóda zapojenia MSP by mala byť opísaná aj so zreteľom na pravidlá štátnej pomoci (priame/nepriame zapojenie, finančné následky).</w:t>
                  </w:r>
                </w:p>
              </w:tc>
              <w:tc>
                <w:tcPr>
                  <w:tcW w:w="4110" w:type="dxa"/>
                  <w:tcBorders>
                    <w:top w:val="single" w:sz="4" w:space="0" w:color="76923C"/>
                    <w:left w:val="single" w:sz="4" w:space="0" w:color="76923C"/>
                    <w:bottom w:val="single" w:sz="4" w:space="0" w:color="76923C"/>
                    <w:right w:val="single" w:sz="4" w:space="0" w:color="76923C"/>
                  </w:tcBorders>
                </w:tcPr>
                <w:p w:rsidR="00D83F23" w:rsidRPr="00E473AE" w:rsidRDefault="00D83F23" w:rsidP="00ED752C">
                  <w:pPr>
                    <w:pStyle w:val="Bezmezer"/>
                    <w:rPr>
                      <w:szCs w:val="24"/>
                      <w:lang w:val="sk-SK"/>
                    </w:rPr>
                  </w:pPr>
                  <w:r w:rsidRPr="00E473AE">
                    <w:rPr>
                      <w:szCs w:val="24"/>
                      <w:lang w:val="sk-SK"/>
                    </w:rPr>
                    <w:t>Táto otázky by mala byť riešená neskôr počas implementácie Programu; MSP môžu byť uvedené medzi možnými prijímateľmi.</w:t>
                  </w:r>
                </w:p>
              </w:tc>
            </w:tr>
            <w:tr w:rsidR="00D83F23" w:rsidRPr="00E473AE" w:rsidTr="00ED752C">
              <w:tc>
                <w:tcPr>
                  <w:tcW w:w="425" w:type="dxa"/>
                  <w:tcBorders>
                    <w:top w:val="single" w:sz="4" w:space="0" w:color="76923C"/>
                    <w:left w:val="single" w:sz="4" w:space="0" w:color="76923C"/>
                    <w:bottom w:val="single" w:sz="4" w:space="0" w:color="76923C"/>
                    <w:right w:val="single" w:sz="4" w:space="0" w:color="76923C"/>
                  </w:tcBorders>
                </w:tcPr>
                <w:p w:rsidR="00D83F23" w:rsidRPr="00E473AE" w:rsidRDefault="00D83F23" w:rsidP="00ED752C">
                  <w:pPr>
                    <w:pStyle w:val="Bezmezer"/>
                    <w:rPr>
                      <w:szCs w:val="24"/>
                      <w:lang w:val="sk-SK"/>
                    </w:rPr>
                  </w:pPr>
                </w:p>
              </w:tc>
              <w:tc>
                <w:tcPr>
                  <w:tcW w:w="4111" w:type="dxa"/>
                  <w:tcBorders>
                    <w:top w:val="single" w:sz="4" w:space="0" w:color="76923C"/>
                    <w:left w:val="single" w:sz="4" w:space="0" w:color="76923C"/>
                    <w:bottom w:val="single" w:sz="4" w:space="0" w:color="76923C"/>
                    <w:right w:val="single" w:sz="4" w:space="0" w:color="76923C"/>
                  </w:tcBorders>
                </w:tcPr>
                <w:p w:rsidR="00D83F23" w:rsidRPr="00E473AE" w:rsidRDefault="00D83F23" w:rsidP="00ED752C">
                  <w:pPr>
                    <w:pStyle w:val="Bezmezer"/>
                    <w:rPr>
                      <w:szCs w:val="24"/>
                      <w:lang w:val="sk-SK"/>
                    </w:rPr>
                  </w:pPr>
                  <w:r w:rsidRPr="00E473AE">
                    <w:rPr>
                      <w:szCs w:val="24"/>
                      <w:lang w:val="sk-SK"/>
                    </w:rPr>
                    <w:t>Mali by byť definované usmerňovacie zásady výberu operácie, tieto zásady by mali byť odvodené od potrieb a predpokladaných výsledkov, ciele KC by mali byť premietnuté do zásad výberu.</w:t>
                  </w:r>
                </w:p>
              </w:tc>
              <w:tc>
                <w:tcPr>
                  <w:tcW w:w="4110" w:type="dxa"/>
                  <w:tcBorders>
                    <w:top w:val="single" w:sz="4" w:space="0" w:color="76923C"/>
                    <w:left w:val="single" w:sz="4" w:space="0" w:color="76923C"/>
                    <w:bottom w:val="single" w:sz="4" w:space="0" w:color="76923C"/>
                    <w:right w:val="single" w:sz="4" w:space="0" w:color="76923C"/>
                  </w:tcBorders>
                </w:tcPr>
                <w:p w:rsidR="00D83F23" w:rsidRPr="00E473AE" w:rsidRDefault="00D83F23" w:rsidP="00ED752C">
                  <w:pPr>
                    <w:pStyle w:val="Bezmezer"/>
                    <w:rPr>
                      <w:szCs w:val="24"/>
                      <w:lang w:val="sk-SK"/>
                    </w:rPr>
                  </w:pPr>
                  <w:r w:rsidRPr="00E473AE">
                    <w:rPr>
                      <w:szCs w:val="24"/>
                      <w:lang w:val="sk-SK"/>
                    </w:rPr>
                    <w:t>Aby sa neobmedzovali rámce implementácie Programu, konkrétne usmerňovacie zásady nebudú do PS zahrnuté, ale hodnotitelia ex-ante vypracujú odporúčania pre ich budúce zváženie.</w:t>
                  </w:r>
                </w:p>
              </w:tc>
            </w:tr>
          </w:tbl>
          <w:p w:rsidR="00D83F23" w:rsidRPr="00E473AE" w:rsidRDefault="00D83F23" w:rsidP="00ED752C">
            <w:pPr>
              <w:pStyle w:val="Bezmezer"/>
              <w:rPr>
                <w:szCs w:val="24"/>
                <w:lang w:val="sk-SK"/>
              </w:rPr>
            </w:pPr>
          </w:p>
        </w:tc>
      </w:tr>
    </w:tbl>
    <w:p w:rsidR="003E276E" w:rsidRPr="00E473AE" w:rsidRDefault="003E276E" w:rsidP="00696F1B">
      <w:pPr>
        <w:pStyle w:val="ECszveg"/>
        <w:contextualSpacing w:val="0"/>
        <w:rPr>
          <w:lang w:val="sk-SK"/>
        </w:rPr>
      </w:pPr>
    </w:p>
    <w:p w:rsidR="003E276E" w:rsidRPr="00E473AE" w:rsidRDefault="003E276E">
      <w:pPr>
        <w:spacing w:after="0" w:line="240" w:lineRule="auto"/>
        <w:ind w:firstLine="0"/>
        <w:jc w:val="left"/>
        <w:rPr>
          <w:bCs/>
          <w:smallCaps/>
          <w:sz w:val="32"/>
          <w:szCs w:val="36"/>
          <w:lang w:val="sk-SK"/>
        </w:rPr>
      </w:pPr>
      <w:r w:rsidRPr="00E473AE">
        <w:rPr>
          <w:lang w:val="sk-SK"/>
        </w:rPr>
        <w:br w:type="page"/>
      </w:r>
    </w:p>
    <w:p w:rsidR="003E276E" w:rsidRPr="00E473AE" w:rsidRDefault="009B6840" w:rsidP="0083709A">
      <w:pPr>
        <w:pStyle w:val="ECcmsor3"/>
        <w:ind w:left="2127" w:hanging="1265"/>
        <w:rPr>
          <w:lang w:val="sk-SK"/>
        </w:rPr>
      </w:pPr>
      <w:bookmarkStart w:id="19" w:name="_Toc406018949"/>
      <w:r w:rsidRPr="00E473AE">
        <w:rPr>
          <w:lang w:val="sk-SK"/>
        </w:rPr>
        <w:t>Prioritná os 2: Dunajský región zodpovedný voči životnému prostrediu a kultúre</w:t>
      </w:r>
      <w:bookmarkEnd w:id="19"/>
    </w:p>
    <w:p w:rsidR="00D7477E" w:rsidRPr="00E473AE" w:rsidRDefault="00D7477E" w:rsidP="00D7477E">
      <w:pPr>
        <w:pStyle w:val="Bezmezer"/>
        <w:rPr>
          <w:i/>
          <w:szCs w:val="24"/>
          <w:lang w:val="sk-SK"/>
        </w:rPr>
      </w:pPr>
      <w:r w:rsidRPr="00E473AE">
        <w:rPr>
          <w:i/>
          <w:szCs w:val="24"/>
          <w:lang w:val="sk-SK"/>
        </w:rPr>
        <w:t>1) Hodnotenie výziev a potrieb identifikovaných stratégiou Programu</w:t>
      </w:r>
    </w:p>
    <w:p w:rsidR="00D7477E" w:rsidRPr="00E473AE" w:rsidRDefault="00D7477E" w:rsidP="00D7477E">
      <w:pPr>
        <w:pStyle w:val="Bezmezer"/>
        <w:rPr>
          <w:szCs w:val="24"/>
          <w:lang w:val="sk-SK"/>
        </w:rPr>
      </w:pPr>
      <w:r w:rsidRPr="00E473AE">
        <w:rPr>
          <w:szCs w:val="24"/>
          <w:lang w:val="sk-SK"/>
        </w:rPr>
        <w:t>Čo sa týka zodpovednosti vo vzťahu k životnému prostrediu a kultúre, stratégia programu sa zaoberá nasledujúcimi tematickými oblasťami, ktoré stratégia Programu identifikuje ako dôležité výzvy a potreby v dunajskom regióne:</w:t>
      </w:r>
    </w:p>
    <w:p w:rsidR="00D7477E" w:rsidRPr="00E473AE" w:rsidRDefault="00D7477E" w:rsidP="004F1974">
      <w:pPr>
        <w:pStyle w:val="Bezmezer"/>
        <w:numPr>
          <w:ilvl w:val="0"/>
          <w:numId w:val="35"/>
        </w:numPr>
        <w:rPr>
          <w:szCs w:val="24"/>
          <w:lang w:val="sk-SK"/>
        </w:rPr>
      </w:pPr>
      <w:r w:rsidRPr="00E473AE">
        <w:rPr>
          <w:szCs w:val="24"/>
          <w:lang w:val="sk-SK"/>
        </w:rPr>
        <w:t>Potreby súvisiace so zmenou klímy a riadením rizík</w:t>
      </w:r>
    </w:p>
    <w:p w:rsidR="00D7477E" w:rsidRPr="00E473AE" w:rsidRDefault="00D7477E" w:rsidP="004F1974">
      <w:pPr>
        <w:pStyle w:val="Bezmezer"/>
        <w:numPr>
          <w:ilvl w:val="0"/>
          <w:numId w:val="35"/>
        </w:numPr>
        <w:rPr>
          <w:szCs w:val="24"/>
          <w:lang w:val="sk-SK"/>
        </w:rPr>
      </w:pPr>
      <w:r w:rsidRPr="00E473AE">
        <w:rPr>
          <w:szCs w:val="24"/>
          <w:lang w:val="sk-SK"/>
        </w:rPr>
        <w:t>Potreby súvisiace s ekosystémami a biodiverzitou</w:t>
      </w:r>
    </w:p>
    <w:p w:rsidR="00D7477E" w:rsidRPr="00E473AE" w:rsidRDefault="00D7477E" w:rsidP="004F1974">
      <w:pPr>
        <w:pStyle w:val="Bezmezer"/>
        <w:numPr>
          <w:ilvl w:val="0"/>
          <w:numId w:val="35"/>
        </w:numPr>
        <w:rPr>
          <w:szCs w:val="24"/>
          <w:lang w:val="sk-SK"/>
        </w:rPr>
      </w:pPr>
      <w:r w:rsidRPr="00E473AE">
        <w:rPr>
          <w:szCs w:val="24"/>
          <w:lang w:val="sk-SK"/>
        </w:rPr>
        <w:t>Potreby súvisiace s kultúrnym dedičstvom a cestovným ruchom</w:t>
      </w:r>
    </w:p>
    <w:p w:rsidR="00D7477E" w:rsidRPr="00E473AE" w:rsidRDefault="00D7477E" w:rsidP="00D7477E">
      <w:pPr>
        <w:pStyle w:val="Bezmezer"/>
        <w:rPr>
          <w:szCs w:val="24"/>
          <w:lang w:val="sk-SK"/>
        </w:rPr>
      </w:pPr>
      <w:r w:rsidRPr="00E473AE">
        <w:rPr>
          <w:szCs w:val="24"/>
          <w:lang w:val="sk-SK"/>
        </w:rPr>
        <w:t xml:space="preserve">Hlavné výzvy a potreby identifikované územné analýzy a jej analýzou SWOT v oblasti </w:t>
      </w:r>
      <w:r w:rsidRPr="00E473AE">
        <w:rPr>
          <w:b/>
          <w:szCs w:val="24"/>
          <w:lang w:val="sk-SK"/>
        </w:rPr>
        <w:t>zmeny klímy a riadenia rizík</w:t>
      </w:r>
      <w:r w:rsidRPr="00E473AE">
        <w:rPr>
          <w:szCs w:val="24"/>
          <w:lang w:val="sk-SK"/>
        </w:rPr>
        <w:t xml:space="preserve"> sú v dunajskom regióne relevantné, najmä ak vezmeme do úvahy stratégiu EÚ 20-20-20 a záväzky štátov vo vzťahu k týmto požiadavkám, ako aj riziká vyplývajúce z hlavných charakteristík regiónu (t.j. povodňové riziká).</w:t>
      </w:r>
    </w:p>
    <w:p w:rsidR="00D7477E" w:rsidRPr="00E473AE" w:rsidRDefault="00D7477E" w:rsidP="00D7477E">
      <w:pPr>
        <w:pStyle w:val="Bezmezer"/>
        <w:rPr>
          <w:szCs w:val="24"/>
          <w:lang w:val="sk-SK"/>
        </w:rPr>
      </w:pPr>
      <w:r w:rsidRPr="00E473AE">
        <w:rPr>
          <w:szCs w:val="24"/>
          <w:lang w:val="sk-SK"/>
        </w:rPr>
        <w:t xml:space="preserve">Unikátny ekosystém dunajského regiónu, nepriaznivé vplyvy, ktoré ohrozujú biodiverzitu a prírodnú krajinu, sú príčinou dôležitosti výziev a potrieb, ktoré identifikuje stratégia Programu v oblasti </w:t>
      </w:r>
      <w:r w:rsidRPr="00E473AE">
        <w:rPr>
          <w:b/>
          <w:szCs w:val="24"/>
          <w:lang w:val="sk-SK"/>
        </w:rPr>
        <w:t>ekosystémov a biodiverzity</w:t>
      </w:r>
      <w:r w:rsidRPr="00E473AE">
        <w:rPr>
          <w:szCs w:val="24"/>
          <w:lang w:val="sk-SK"/>
        </w:rPr>
        <w:t>.</w:t>
      </w:r>
    </w:p>
    <w:p w:rsidR="00D7477E" w:rsidRPr="00E473AE" w:rsidRDefault="00D7477E" w:rsidP="00D7477E">
      <w:pPr>
        <w:pStyle w:val="Bezmezer"/>
        <w:rPr>
          <w:szCs w:val="24"/>
          <w:lang w:val="sk-SK"/>
        </w:rPr>
      </w:pPr>
      <w:r w:rsidRPr="00E473AE">
        <w:rPr>
          <w:szCs w:val="24"/>
          <w:lang w:val="sk-SK"/>
        </w:rPr>
        <w:t xml:space="preserve">Okrem prírodných zdrojov je dunajský región bohatý na kultúrne hodnoty; spoločné využívanie týchto hodnôt a príležitostí môže byť aj hnacou silou hospodárskeho rastu a sociálnej inklúzie. Ochrana </w:t>
      </w:r>
      <w:r w:rsidRPr="00E473AE">
        <w:rPr>
          <w:b/>
          <w:szCs w:val="24"/>
          <w:lang w:val="sk-SK"/>
        </w:rPr>
        <w:t>kultúrneho dedičstva</w:t>
      </w:r>
      <w:r w:rsidRPr="00E473AE">
        <w:rPr>
          <w:szCs w:val="24"/>
          <w:lang w:val="sk-SK"/>
        </w:rPr>
        <w:t xml:space="preserve"> a udržateľné využívanie jeho prvkov ako produkty </w:t>
      </w:r>
      <w:r w:rsidRPr="00E473AE">
        <w:rPr>
          <w:b/>
          <w:szCs w:val="24"/>
          <w:lang w:val="sk-SK"/>
        </w:rPr>
        <w:t>cestovného ruchu</w:t>
      </w:r>
      <w:r w:rsidRPr="00E473AE">
        <w:rPr>
          <w:szCs w:val="24"/>
          <w:lang w:val="sk-SK"/>
        </w:rPr>
        <w:t xml:space="preserve"> teda môžu byť evidentnými oblasťami na spoločný rozvoj.</w:t>
      </w:r>
    </w:p>
    <w:p w:rsidR="00D7477E" w:rsidRPr="00E473AE" w:rsidRDefault="00D7477E" w:rsidP="00D7477E">
      <w:pPr>
        <w:pStyle w:val="Bezmezer"/>
        <w:rPr>
          <w:szCs w:val="24"/>
          <w:lang w:val="sk-SK"/>
        </w:rPr>
      </w:pPr>
      <w:r w:rsidRPr="00E473AE">
        <w:rPr>
          <w:szCs w:val="24"/>
          <w:lang w:val="sk-SK"/>
        </w:rPr>
        <w:t>Zhrňujúco možno povedať, že hlavné zistenia stratégie a identifikované výzvy a potreby sú v dunajskom regióne relevantné, ale bolo potrebné uviesť v Regionálnej analýze lepšie zdôvodnenie s hlbším zdôvodnením najmä v týchto oblastiach:</w:t>
      </w:r>
    </w:p>
    <w:p w:rsidR="00D7477E" w:rsidRPr="00E473AE" w:rsidRDefault="00D7477E" w:rsidP="004F1974">
      <w:pPr>
        <w:pStyle w:val="Bezmezer"/>
        <w:numPr>
          <w:ilvl w:val="0"/>
          <w:numId w:val="36"/>
        </w:numPr>
        <w:rPr>
          <w:szCs w:val="24"/>
          <w:lang w:val="sk-SK"/>
        </w:rPr>
      </w:pPr>
      <w:r w:rsidRPr="00E473AE">
        <w:rPr>
          <w:szCs w:val="24"/>
          <w:lang w:val="sk-SK"/>
        </w:rPr>
        <w:t>Úplnosť a aktualita údajov.</w:t>
      </w:r>
    </w:p>
    <w:p w:rsidR="00D7477E" w:rsidRPr="00E473AE" w:rsidRDefault="00D7477E" w:rsidP="004F1974">
      <w:pPr>
        <w:pStyle w:val="Bezmezer"/>
        <w:numPr>
          <w:ilvl w:val="0"/>
          <w:numId w:val="36"/>
        </w:numPr>
        <w:rPr>
          <w:szCs w:val="24"/>
          <w:lang w:val="sk-SK"/>
        </w:rPr>
      </w:pPr>
      <w:r w:rsidRPr="00E473AE">
        <w:rPr>
          <w:szCs w:val="24"/>
          <w:lang w:val="sk-SK"/>
        </w:rPr>
        <w:t>Určenie priestorovej relevancie výziev.</w:t>
      </w:r>
    </w:p>
    <w:p w:rsidR="00D7477E" w:rsidRPr="00E473AE" w:rsidRDefault="00D7477E" w:rsidP="004F1974">
      <w:pPr>
        <w:pStyle w:val="Bezmezer"/>
        <w:numPr>
          <w:ilvl w:val="0"/>
          <w:numId w:val="36"/>
        </w:numPr>
        <w:rPr>
          <w:szCs w:val="24"/>
          <w:lang w:val="sk-SK"/>
        </w:rPr>
      </w:pPr>
      <w:r w:rsidRPr="00E473AE">
        <w:rPr>
          <w:szCs w:val="24"/>
          <w:lang w:val="sk-SK"/>
        </w:rPr>
        <w:t>Informácie o súčasnej situácii a úsiliach, ktoré už boli vyvinuté (vyvinuté úsilie o spoločné hospodárenie s vodou, informácie o vzniknutých problémoch so znečistením vôd a zmierňovaní rizík, erózii pôdy, nebezpečenstve požiaru, stave voľne žijúcich živočíchov riek, ekologických farmách, cestovnom ruchu).</w:t>
      </w:r>
    </w:p>
    <w:p w:rsidR="00D7477E" w:rsidRPr="00E473AE" w:rsidRDefault="00D7477E" w:rsidP="00D7477E">
      <w:pPr>
        <w:pStyle w:val="Bezmezer"/>
        <w:rPr>
          <w:szCs w:val="24"/>
          <w:lang w:val="sk-SK"/>
        </w:rPr>
      </w:pPr>
      <w:r w:rsidRPr="00E473AE">
        <w:rPr>
          <w:b/>
          <w:szCs w:val="24"/>
          <w:lang w:val="sk-SK"/>
        </w:rPr>
        <w:t xml:space="preserve">V PS boli identifikované výzvy a potreby zmenené </w:t>
      </w:r>
      <w:r w:rsidRPr="00E473AE">
        <w:rPr>
          <w:szCs w:val="24"/>
          <w:lang w:val="sk-SK"/>
        </w:rPr>
        <w:t>voči SWOT Regionálnej analýzy. Výzvy a potreby zahrnuté v stratégii Programu a posúdenie hodnotiteľov ex-ante sú uvedené v nasledujúcej tabuľke:</w:t>
      </w:r>
    </w:p>
    <w:p w:rsidR="003E276E" w:rsidRPr="00E473AE" w:rsidRDefault="003E276E" w:rsidP="00ED23CD">
      <w:pPr>
        <w:pStyle w:val="ECszveg"/>
        <w:contextualSpacing w:val="0"/>
        <w:rPr>
          <w:rStyle w:val="apple-style-span"/>
          <w:lang w:val="sk-SK"/>
        </w:rPr>
      </w:pPr>
    </w:p>
    <w:tbl>
      <w:tblPr>
        <w:tblW w:w="9322" w:type="dxa"/>
        <w:tblInd w:w="-98" w:type="dxa"/>
        <w:tblBorders>
          <w:top w:val="single" w:sz="8" w:space="0" w:color="A6A6A6"/>
          <w:left w:val="single" w:sz="8" w:space="0" w:color="A6A6A6"/>
          <w:bottom w:val="single" w:sz="8" w:space="0" w:color="A6A6A6"/>
          <w:right w:val="single" w:sz="8" w:space="0" w:color="A6A6A6"/>
          <w:insideH w:val="single" w:sz="8" w:space="0" w:color="A6A6A6"/>
          <w:insideV w:val="single" w:sz="8" w:space="0" w:color="A6A6A6"/>
        </w:tblBorders>
        <w:tblCellMar>
          <w:left w:w="0" w:type="dxa"/>
          <w:right w:w="0" w:type="dxa"/>
        </w:tblCellMar>
        <w:tblLook w:val="00A0"/>
      </w:tblPr>
      <w:tblGrid>
        <w:gridCol w:w="4786"/>
        <w:gridCol w:w="4536"/>
      </w:tblGrid>
      <w:tr w:rsidR="003E276E" w:rsidRPr="00E473AE" w:rsidTr="00311770">
        <w:trPr>
          <w:cantSplit/>
          <w:trHeight w:val="707"/>
          <w:tblHeader/>
        </w:trPr>
        <w:tc>
          <w:tcPr>
            <w:tcW w:w="4786" w:type="dxa"/>
            <w:tcBorders>
              <w:right w:val="single" w:sz="8" w:space="0" w:color="FFFFFF"/>
            </w:tcBorders>
            <w:shd w:val="clear" w:color="auto" w:fill="70AD47"/>
            <w:vAlign w:val="center"/>
          </w:tcPr>
          <w:p w:rsidR="003E276E" w:rsidRPr="00E473AE" w:rsidRDefault="00E458BF" w:rsidP="00E458BF">
            <w:pPr>
              <w:spacing w:after="0" w:line="240" w:lineRule="auto"/>
              <w:jc w:val="center"/>
              <w:rPr>
                <w:b/>
                <w:color w:val="FFFFFF"/>
                <w:lang w:val="sk-SK"/>
              </w:rPr>
            </w:pPr>
            <w:r w:rsidRPr="00E473AE">
              <w:rPr>
                <w:b/>
                <w:color w:val="FFFFFF"/>
                <w:sz w:val="22"/>
                <w:lang w:val="sk-SK"/>
              </w:rPr>
              <w:t>Výzvy a potreby zahrnuté v stratégii Programu</w:t>
            </w:r>
          </w:p>
        </w:tc>
        <w:tc>
          <w:tcPr>
            <w:tcW w:w="4536" w:type="dxa"/>
            <w:tcBorders>
              <w:left w:val="single" w:sz="8" w:space="0" w:color="FFFFFF"/>
            </w:tcBorders>
            <w:shd w:val="clear" w:color="auto" w:fill="70AD47"/>
            <w:vAlign w:val="center"/>
          </w:tcPr>
          <w:p w:rsidR="003E276E" w:rsidRPr="00E473AE" w:rsidRDefault="00E458BF" w:rsidP="00E458BF">
            <w:pPr>
              <w:spacing w:after="0" w:line="240" w:lineRule="auto"/>
              <w:jc w:val="center"/>
              <w:rPr>
                <w:b/>
                <w:color w:val="FFFFFF"/>
                <w:lang w:val="sk-SK"/>
              </w:rPr>
            </w:pPr>
            <w:r w:rsidRPr="00E473AE">
              <w:rPr>
                <w:b/>
                <w:color w:val="FFFFFF"/>
                <w:sz w:val="22"/>
                <w:lang w:val="sk-SK"/>
              </w:rPr>
              <w:t>Hodnotenie</w:t>
            </w:r>
          </w:p>
        </w:tc>
      </w:tr>
      <w:tr w:rsidR="00E458BF" w:rsidRPr="00E473AE" w:rsidTr="00311770">
        <w:trPr>
          <w:cantSplit/>
          <w:trHeight w:val="429"/>
        </w:trPr>
        <w:tc>
          <w:tcPr>
            <w:tcW w:w="4786" w:type="dxa"/>
            <w:shd w:val="clear" w:color="auto" w:fill="C5E0B3"/>
          </w:tcPr>
          <w:p w:rsidR="00E458BF" w:rsidRPr="00E473AE" w:rsidRDefault="00E458BF" w:rsidP="00ED752C">
            <w:pPr>
              <w:pStyle w:val="Bezmezer"/>
              <w:rPr>
                <w:szCs w:val="24"/>
                <w:lang w:val="sk-SK"/>
              </w:rPr>
            </w:pPr>
            <w:r w:rsidRPr="00E473AE">
              <w:rPr>
                <w:szCs w:val="24"/>
                <w:lang w:val="sk-SK"/>
              </w:rPr>
              <w:t xml:space="preserve">Vysokú úroveň fragmentácie biogeografických oblastí a prirodzených </w:t>
            </w:r>
            <w:r w:rsidR="003E0467" w:rsidRPr="00E473AE">
              <w:rPr>
                <w:szCs w:val="24"/>
                <w:lang w:val="sk-SK"/>
              </w:rPr>
              <w:t>biotop</w:t>
            </w:r>
            <w:r w:rsidRPr="00E473AE">
              <w:rPr>
                <w:szCs w:val="24"/>
                <w:lang w:val="sk-SK"/>
              </w:rPr>
              <w:t>ov je nutné znížiť a mali by byť vytvorené a udržiavané koherentné nadnárodné ekologické koridory</w:t>
            </w:r>
          </w:p>
        </w:tc>
        <w:tc>
          <w:tcPr>
            <w:tcW w:w="4536" w:type="dxa"/>
          </w:tcPr>
          <w:p w:rsidR="00E458BF" w:rsidRPr="00E473AE" w:rsidRDefault="00E458BF" w:rsidP="00ED752C">
            <w:pPr>
              <w:pStyle w:val="Bezmezer"/>
              <w:rPr>
                <w:szCs w:val="24"/>
                <w:lang w:val="sk-SK"/>
              </w:rPr>
            </w:pPr>
            <w:r w:rsidRPr="00E473AE">
              <w:rPr>
                <w:szCs w:val="24"/>
                <w:lang w:val="sk-SK"/>
              </w:rPr>
              <w:t>Táto potreba je v regióne dôležitá a opiera sa o stratégiu Programu; nadnárodný rozmer je náležite zdôraznený</w:t>
            </w:r>
          </w:p>
        </w:tc>
      </w:tr>
      <w:tr w:rsidR="00E458BF" w:rsidRPr="00E473AE" w:rsidTr="00311770">
        <w:trPr>
          <w:cantSplit/>
          <w:trHeight w:val="735"/>
        </w:trPr>
        <w:tc>
          <w:tcPr>
            <w:tcW w:w="4786" w:type="dxa"/>
            <w:shd w:val="clear" w:color="auto" w:fill="C5E0B3"/>
          </w:tcPr>
          <w:p w:rsidR="00E458BF" w:rsidRPr="00E473AE" w:rsidRDefault="00E458BF" w:rsidP="00ED752C">
            <w:pPr>
              <w:pStyle w:val="Bezmezer"/>
              <w:rPr>
                <w:sz w:val="22"/>
                <w:lang w:val="sk-SK"/>
              </w:rPr>
            </w:pPr>
            <w:r w:rsidRPr="00E473AE">
              <w:rPr>
                <w:sz w:val="22"/>
                <w:lang w:val="sk-SK"/>
              </w:rPr>
              <w:lastRenderedPageBreak/>
              <w:t>Na nadnárodnej úrovni by mali byť identifikované a uvedené do praxe prostriedky ekonomického využívania území ochrany prírody prostredníctvom zelených infraštruktúr.</w:t>
            </w:r>
          </w:p>
        </w:tc>
        <w:tc>
          <w:tcPr>
            <w:tcW w:w="4536" w:type="dxa"/>
          </w:tcPr>
          <w:p w:rsidR="00E458BF" w:rsidRPr="00E473AE" w:rsidRDefault="00E458BF" w:rsidP="00ED752C">
            <w:pPr>
              <w:pStyle w:val="Bezmezer"/>
              <w:rPr>
                <w:sz w:val="22"/>
                <w:lang w:val="sk-SK"/>
              </w:rPr>
            </w:pPr>
            <w:r w:rsidRPr="00E473AE">
              <w:rPr>
                <w:sz w:val="22"/>
                <w:lang w:val="sk-SK"/>
              </w:rPr>
              <w:t>Táto potreba je v regióne dôležitá a opiera sa o stratégiu Programu; nadnárodný rozmer je náležite zdôraznený</w:t>
            </w:r>
          </w:p>
        </w:tc>
      </w:tr>
      <w:tr w:rsidR="00E458BF" w:rsidRPr="00E473AE" w:rsidTr="00311770">
        <w:trPr>
          <w:cantSplit/>
          <w:trHeight w:val="250"/>
        </w:trPr>
        <w:tc>
          <w:tcPr>
            <w:tcW w:w="4786" w:type="dxa"/>
            <w:shd w:val="clear" w:color="auto" w:fill="C5E0B3"/>
          </w:tcPr>
          <w:p w:rsidR="00E458BF" w:rsidRPr="00E473AE" w:rsidRDefault="00E458BF" w:rsidP="00ED752C">
            <w:pPr>
              <w:pStyle w:val="Bezmezer"/>
              <w:rPr>
                <w:sz w:val="22"/>
                <w:lang w:val="sk-SK"/>
              </w:rPr>
            </w:pPr>
            <w:r w:rsidRPr="00E473AE">
              <w:rPr>
                <w:sz w:val="22"/>
                <w:lang w:val="sk-SK"/>
              </w:rPr>
              <w:t>Je potrebná medzinárodná koordinácia politík týkajúcich sa vodného hospodárstva v rámci PMPD, pretože voda je základným zdrojom sledovaného regiónu</w:t>
            </w:r>
          </w:p>
        </w:tc>
        <w:tc>
          <w:tcPr>
            <w:tcW w:w="4536" w:type="dxa"/>
          </w:tcPr>
          <w:p w:rsidR="00E458BF" w:rsidRPr="00E473AE" w:rsidRDefault="00E458BF" w:rsidP="00ED752C">
            <w:pPr>
              <w:pStyle w:val="Bezmezer"/>
              <w:rPr>
                <w:sz w:val="22"/>
                <w:lang w:val="sk-SK"/>
              </w:rPr>
            </w:pPr>
            <w:r w:rsidRPr="00E473AE">
              <w:rPr>
                <w:sz w:val="22"/>
                <w:lang w:val="sk-SK"/>
              </w:rPr>
              <w:t>Táto potreba je v regióne dôležitá a opiera sa o stratégiu Programu; pri formulácii konkrétnych cieľov a predpokladaných výsledkov by sa však malo zabrániť vzájomným presahom s TC11</w:t>
            </w:r>
          </w:p>
        </w:tc>
      </w:tr>
      <w:tr w:rsidR="00E458BF" w:rsidRPr="00E473AE" w:rsidTr="00311770">
        <w:trPr>
          <w:cantSplit/>
          <w:trHeight w:val="250"/>
        </w:trPr>
        <w:tc>
          <w:tcPr>
            <w:tcW w:w="4786" w:type="dxa"/>
            <w:shd w:val="clear" w:color="auto" w:fill="C5E0B3"/>
          </w:tcPr>
          <w:p w:rsidR="00E458BF" w:rsidRPr="00E473AE" w:rsidRDefault="00E458BF" w:rsidP="00ED752C">
            <w:pPr>
              <w:pStyle w:val="Bezmezer"/>
              <w:rPr>
                <w:sz w:val="22"/>
                <w:lang w:val="sk-SK"/>
              </w:rPr>
            </w:pPr>
            <w:r w:rsidRPr="00E473AE">
              <w:rPr>
                <w:sz w:val="22"/>
                <w:lang w:val="sk-SK"/>
              </w:rPr>
              <w:t>Treba vytvoriť efektívne, nadnárodné systémy zvládania katastrof s cieľom rozvíjať intervenčnú kapacitu a obmedziť škody v dôsledku vyskytujúcich sa rizík</w:t>
            </w:r>
          </w:p>
        </w:tc>
        <w:tc>
          <w:tcPr>
            <w:tcW w:w="4536" w:type="dxa"/>
          </w:tcPr>
          <w:p w:rsidR="00E458BF" w:rsidRPr="00E473AE" w:rsidRDefault="00E458BF" w:rsidP="00ED752C">
            <w:pPr>
              <w:pStyle w:val="Bezmezer"/>
              <w:rPr>
                <w:sz w:val="22"/>
                <w:lang w:val="sk-SK"/>
              </w:rPr>
            </w:pPr>
            <w:r w:rsidRPr="00E473AE">
              <w:rPr>
                <w:sz w:val="22"/>
                <w:lang w:val="sk-SK"/>
              </w:rPr>
              <w:t>Táto potreba je v regióne dôležitá a opiera sa o stratégiu Programu</w:t>
            </w:r>
          </w:p>
        </w:tc>
      </w:tr>
      <w:tr w:rsidR="00E458BF" w:rsidRPr="00E473AE" w:rsidTr="00311770">
        <w:trPr>
          <w:cantSplit/>
          <w:trHeight w:val="250"/>
        </w:trPr>
        <w:tc>
          <w:tcPr>
            <w:tcW w:w="4786" w:type="dxa"/>
            <w:shd w:val="clear" w:color="auto" w:fill="C5E0B3"/>
          </w:tcPr>
          <w:p w:rsidR="00E458BF" w:rsidRPr="00E473AE" w:rsidRDefault="00E458BF" w:rsidP="00ED752C">
            <w:pPr>
              <w:pStyle w:val="Bezmezer"/>
              <w:rPr>
                <w:sz w:val="22"/>
                <w:lang w:val="sk-SK"/>
              </w:rPr>
            </w:pPr>
            <w:r w:rsidRPr="00E473AE">
              <w:rPr>
                <w:sz w:val="22"/>
                <w:lang w:val="sk-SK"/>
              </w:rPr>
              <w:t>Je potrebné vyvinúť nadnárodné stratégie a akčné plány na zvládanie výziev predstavovaných zmenou klímy</w:t>
            </w:r>
          </w:p>
        </w:tc>
        <w:tc>
          <w:tcPr>
            <w:tcW w:w="4536" w:type="dxa"/>
          </w:tcPr>
          <w:p w:rsidR="00E458BF" w:rsidRPr="00E473AE" w:rsidRDefault="00E458BF" w:rsidP="00ED752C">
            <w:pPr>
              <w:pStyle w:val="Bezmezer"/>
              <w:rPr>
                <w:sz w:val="22"/>
                <w:lang w:val="sk-SK"/>
              </w:rPr>
            </w:pPr>
            <w:r w:rsidRPr="00E473AE">
              <w:rPr>
                <w:sz w:val="22"/>
                <w:lang w:val="sk-SK"/>
              </w:rPr>
              <w:t>Vyvinutie stratégií a akčných plánov nie je potreba, ale navrhované opatrenie, preto by malo dôjsť k preformulovaniu (napr. Je potrebné spoločné riadenie výziev, ktoré prináša zmena klímy, prostredníctvom vyvíjania nadnárodných stratégií a plánov). Nadnárodný rozmer je náležite zdôraznený.</w:t>
            </w:r>
          </w:p>
        </w:tc>
      </w:tr>
      <w:tr w:rsidR="00E458BF" w:rsidRPr="00E473AE" w:rsidTr="00311770">
        <w:trPr>
          <w:cantSplit/>
          <w:trHeight w:val="250"/>
        </w:trPr>
        <w:tc>
          <w:tcPr>
            <w:tcW w:w="4786" w:type="dxa"/>
            <w:shd w:val="clear" w:color="auto" w:fill="C5E0B3"/>
          </w:tcPr>
          <w:p w:rsidR="00E458BF" w:rsidRPr="00E473AE" w:rsidRDefault="00E458BF" w:rsidP="00ED752C">
            <w:pPr>
              <w:pStyle w:val="Bezmezer"/>
              <w:rPr>
                <w:sz w:val="22"/>
                <w:lang w:val="sk-SK"/>
              </w:rPr>
            </w:pPr>
            <w:r w:rsidRPr="00E473AE">
              <w:rPr>
                <w:sz w:val="22"/>
                <w:lang w:val="sk-SK"/>
              </w:rPr>
              <w:t>Je potrebné zvýšiť kapacity v oblasti správy (governance) a koordinácie na zachovanie a zhodnotenie kultúrnych a prírodných zdrojov</w:t>
            </w:r>
          </w:p>
        </w:tc>
        <w:tc>
          <w:tcPr>
            <w:tcW w:w="4536" w:type="dxa"/>
          </w:tcPr>
          <w:p w:rsidR="00E458BF" w:rsidRPr="00E473AE" w:rsidRDefault="00E458BF" w:rsidP="00ED752C">
            <w:pPr>
              <w:pStyle w:val="Bezmezer"/>
              <w:rPr>
                <w:sz w:val="22"/>
                <w:lang w:val="sk-SK"/>
              </w:rPr>
            </w:pPr>
            <w:r w:rsidRPr="00E473AE">
              <w:rPr>
                <w:sz w:val="22"/>
                <w:lang w:val="sk-SK"/>
              </w:rPr>
              <w:t>Táto výzva je v regióne dôležitá a má oporu v stratégii Programu. Pri formulácii konkrétnych zámerov a opatrení by sa malo zabrániť vzájomným presahom s TC11 (treba zdôrazniť namiesto budovania kapacít spoločný vývoj produktu, zhodnotenie hodnôt, propagáciu atď.).</w:t>
            </w:r>
          </w:p>
        </w:tc>
      </w:tr>
      <w:tr w:rsidR="00E458BF" w:rsidRPr="00E473AE" w:rsidTr="00311770">
        <w:trPr>
          <w:cantSplit/>
          <w:trHeight w:val="269"/>
        </w:trPr>
        <w:tc>
          <w:tcPr>
            <w:tcW w:w="4786" w:type="dxa"/>
            <w:shd w:val="clear" w:color="auto" w:fill="C5E0B3"/>
          </w:tcPr>
          <w:p w:rsidR="00E458BF" w:rsidRPr="00E473AE" w:rsidRDefault="00E458BF" w:rsidP="00ED752C">
            <w:pPr>
              <w:pStyle w:val="Bezmezer"/>
              <w:rPr>
                <w:sz w:val="22"/>
                <w:lang w:val="sk-SK"/>
              </w:rPr>
            </w:pPr>
            <w:r w:rsidRPr="00E473AE">
              <w:rPr>
                <w:sz w:val="22"/>
                <w:lang w:val="sk-SK"/>
              </w:rPr>
              <w:t>Je potrebné podporovať Dunaj ako spojenie rôznych turistických produktov zvyšujúce turistický význam celého regiónu</w:t>
            </w:r>
          </w:p>
        </w:tc>
        <w:tc>
          <w:tcPr>
            <w:tcW w:w="4536" w:type="dxa"/>
          </w:tcPr>
          <w:p w:rsidR="00E458BF" w:rsidRPr="00E473AE" w:rsidRDefault="00E458BF" w:rsidP="00ED752C">
            <w:pPr>
              <w:pStyle w:val="Bezmezer"/>
              <w:rPr>
                <w:sz w:val="22"/>
                <w:lang w:val="sk-SK"/>
              </w:rPr>
            </w:pPr>
            <w:r w:rsidRPr="00E473AE">
              <w:rPr>
                <w:sz w:val="22"/>
                <w:lang w:val="sk-SK"/>
              </w:rPr>
              <w:t>Táto výzva je dôležité v regióne a má oporu v stratégii Programu</w:t>
            </w:r>
          </w:p>
        </w:tc>
      </w:tr>
      <w:tr w:rsidR="00E458BF" w:rsidRPr="00E473AE" w:rsidTr="00311770">
        <w:trPr>
          <w:cantSplit/>
          <w:trHeight w:val="374"/>
        </w:trPr>
        <w:tc>
          <w:tcPr>
            <w:tcW w:w="4786" w:type="dxa"/>
            <w:shd w:val="clear" w:color="auto" w:fill="C5E0B3"/>
          </w:tcPr>
          <w:p w:rsidR="00E458BF" w:rsidRPr="00E473AE" w:rsidRDefault="00E458BF" w:rsidP="00ED752C">
            <w:pPr>
              <w:pStyle w:val="Bezmezer"/>
              <w:rPr>
                <w:sz w:val="22"/>
                <w:lang w:val="sk-SK"/>
              </w:rPr>
            </w:pPr>
            <w:r w:rsidRPr="00E473AE">
              <w:rPr>
                <w:sz w:val="22"/>
                <w:lang w:val="sk-SK"/>
              </w:rPr>
              <w:t>Je potrebné chrániť jazykové identity a podchytiť kultúrne blízkosti v regióne, pretože môžu posilniť spoluprácu v celej oblasti a sú dôležitými prvkami rozvoja regionálnej identity pre dunajský región.</w:t>
            </w:r>
          </w:p>
        </w:tc>
        <w:tc>
          <w:tcPr>
            <w:tcW w:w="4536" w:type="dxa"/>
          </w:tcPr>
          <w:p w:rsidR="00E458BF" w:rsidRPr="00E473AE" w:rsidRDefault="00E458BF" w:rsidP="00ED752C">
            <w:pPr>
              <w:pStyle w:val="Bezmezer"/>
              <w:rPr>
                <w:sz w:val="22"/>
                <w:lang w:val="sk-SK"/>
              </w:rPr>
            </w:pPr>
            <w:r w:rsidRPr="00E473AE">
              <w:rPr>
                <w:sz w:val="22"/>
                <w:lang w:val="sk-SK"/>
              </w:rPr>
              <w:t>Výzva na podporu kultúrnych blízkostí a regionálneho budovania identity je v regióne dôležitá a má oporu v stratégii Programu, ale význam jazykových identít na nadnárodnej úrovni nie je jasný.</w:t>
            </w:r>
          </w:p>
        </w:tc>
      </w:tr>
    </w:tbl>
    <w:p w:rsidR="005B5888" w:rsidRDefault="005B5888" w:rsidP="00BF0F3E">
      <w:pPr>
        <w:pStyle w:val="Bezmezer"/>
        <w:rPr>
          <w:szCs w:val="24"/>
          <w:lang w:val="sk-SK"/>
        </w:rPr>
      </w:pPr>
    </w:p>
    <w:p w:rsidR="00BF0F3E" w:rsidRPr="00E473AE" w:rsidRDefault="00BF0F3E" w:rsidP="00BF0F3E">
      <w:pPr>
        <w:pStyle w:val="Bezmezer"/>
        <w:rPr>
          <w:szCs w:val="24"/>
          <w:lang w:val="sk-SK"/>
        </w:rPr>
      </w:pPr>
      <w:r w:rsidRPr="00E473AE">
        <w:rPr>
          <w:szCs w:val="24"/>
          <w:lang w:val="sk-SK"/>
        </w:rPr>
        <w:t xml:space="preserve">Summa summarum boli analyzované a zohľadnené kľúčové výzvy a potreby, ktoré sú do značnej miery </w:t>
      </w:r>
      <w:r w:rsidR="005B5888">
        <w:rPr>
          <w:szCs w:val="24"/>
          <w:lang w:val="sk-SK"/>
        </w:rPr>
        <w:t>konkrétne</w:t>
      </w:r>
      <w:r w:rsidRPr="00E473AE">
        <w:rPr>
          <w:szCs w:val="24"/>
          <w:lang w:val="sk-SK"/>
        </w:rPr>
        <w:t>, výzvy a potreby uvedené v PS sú relevantné pre región (a z hľadiska nadnárodnej spolupráce).</w:t>
      </w:r>
    </w:p>
    <w:p w:rsidR="00BF0F3E" w:rsidRPr="00E473AE" w:rsidRDefault="00BF0F3E" w:rsidP="00BF0F3E">
      <w:pPr>
        <w:pStyle w:val="Bezmezer"/>
        <w:rPr>
          <w:szCs w:val="24"/>
          <w:lang w:val="sk-SK"/>
        </w:rPr>
      </w:pPr>
      <w:r w:rsidRPr="00E473AE">
        <w:rPr>
          <w:szCs w:val="24"/>
          <w:lang w:val="sk-SK"/>
        </w:rPr>
        <w:t>Možno nájsť niektoré drobné nedostatky:</w:t>
      </w:r>
    </w:p>
    <w:p w:rsidR="00BF0F3E" w:rsidRPr="00E473AE" w:rsidRDefault="00BF0F3E" w:rsidP="004F1974">
      <w:pPr>
        <w:pStyle w:val="Bezmezer"/>
        <w:numPr>
          <w:ilvl w:val="0"/>
          <w:numId w:val="37"/>
        </w:numPr>
        <w:rPr>
          <w:szCs w:val="24"/>
          <w:lang w:val="sk-SK"/>
        </w:rPr>
      </w:pPr>
      <w:r w:rsidRPr="00E473AE">
        <w:rPr>
          <w:rStyle w:val="hps"/>
          <w:szCs w:val="24"/>
          <w:lang w:val="sk-SK"/>
        </w:rPr>
        <w:t>Bolo by užitočné pridať niekoľko definícií, aby</w:t>
      </w:r>
      <w:r w:rsidRPr="00E473AE">
        <w:rPr>
          <w:szCs w:val="24"/>
          <w:lang w:val="sk-SK"/>
        </w:rPr>
        <w:t xml:space="preserve"> </w:t>
      </w:r>
      <w:r w:rsidRPr="00E473AE">
        <w:rPr>
          <w:rStyle w:val="hps"/>
          <w:szCs w:val="24"/>
          <w:lang w:val="sk-SK"/>
        </w:rPr>
        <w:t>sa</w:t>
      </w:r>
      <w:r w:rsidRPr="00E473AE">
        <w:rPr>
          <w:szCs w:val="24"/>
          <w:lang w:val="sk-SK"/>
        </w:rPr>
        <w:t xml:space="preserve"> </w:t>
      </w:r>
      <w:r w:rsidRPr="00E473AE">
        <w:rPr>
          <w:rStyle w:val="hps"/>
          <w:szCs w:val="24"/>
          <w:lang w:val="sk-SK"/>
        </w:rPr>
        <w:t>zabezpečilo</w:t>
      </w:r>
      <w:r w:rsidRPr="00E473AE">
        <w:rPr>
          <w:szCs w:val="24"/>
          <w:lang w:val="sk-SK"/>
        </w:rPr>
        <w:t xml:space="preserve"> </w:t>
      </w:r>
      <w:r w:rsidRPr="00E473AE">
        <w:rPr>
          <w:rStyle w:val="hps"/>
          <w:szCs w:val="24"/>
          <w:lang w:val="sk-SK"/>
        </w:rPr>
        <w:t>spoločné</w:t>
      </w:r>
      <w:r w:rsidRPr="00E473AE">
        <w:rPr>
          <w:szCs w:val="24"/>
          <w:lang w:val="sk-SK"/>
        </w:rPr>
        <w:t xml:space="preserve"> chápanie </w:t>
      </w:r>
      <w:r w:rsidRPr="00E473AE">
        <w:rPr>
          <w:rStyle w:val="hps"/>
          <w:szCs w:val="24"/>
          <w:lang w:val="sk-SK"/>
        </w:rPr>
        <w:t>každej výzvy</w:t>
      </w:r>
      <w:r w:rsidRPr="00E473AE">
        <w:rPr>
          <w:szCs w:val="24"/>
          <w:lang w:val="sk-SK"/>
        </w:rPr>
        <w:t xml:space="preserve"> </w:t>
      </w:r>
      <w:r w:rsidRPr="00E473AE">
        <w:rPr>
          <w:rStyle w:val="hps"/>
          <w:szCs w:val="24"/>
          <w:lang w:val="sk-SK"/>
        </w:rPr>
        <w:t>a</w:t>
      </w:r>
      <w:r w:rsidRPr="00E473AE">
        <w:rPr>
          <w:szCs w:val="24"/>
          <w:lang w:val="sk-SK"/>
        </w:rPr>
        <w:t xml:space="preserve"> </w:t>
      </w:r>
      <w:r w:rsidRPr="00E473AE">
        <w:rPr>
          <w:rStyle w:val="hps"/>
          <w:szCs w:val="24"/>
          <w:lang w:val="sk-SK"/>
        </w:rPr>
        <w:t>potreby</w:t>
      </w:r>
      <w:r w:rsidRPr="00E473AE">
        <w:rPr>
          <w:szCs w:val="24"/>
          <w:lang w:val="sk-SK"/>
        </w:rPr>
        <w:t xml:space="preserve"> </w:t>
      </w:r>
      <w:r w:rsidRPr="00E473AE">
        <w:rPr>
          <w:rStyle w:val="hps"/>
          <w:szCs w:val="24"/>
          <w:lang w:val="sk-SK"/>
        </w:rPr>
        <w:t>(</w:t>
      </w:r>
      <w:r w:rsidRPr="00E473AE">
        <w:rPr>
          <w:szCs w:val="24"/>
          <w:lang w:val="sk-SK"/>
        </w:rPr>
        <w:t xml:space="preserve">napr. </w:t>
      </w:r>
      <w:r w:rsidRPr="00E473AE">
        <w:rPr>
          <w:rStyle w:val="hps"/>
          <w:szCs w:val="24"/>
          <w:lang w:val="sk-SK"/>
        </w:rPr>
        <w:t>to znamená</w:t>
      </w:r>
      <w:r w:rsidRPr="00E473AE">
        <w:rPr>
          <w:szCs w:val="24"/>
          <w:lang w:val="sk-SK"/>
        </w:rPr>
        <w:t xml:space="preserve"> </w:t>
      </w:r>
      <w:r w:rsidRPr="00E473AE">
        <w:rPr>
          <w:rStyle w:val="hps"/>
          <w:szCs w:val="24"/>
          <w:lang w:val="sk-SK"/>
        </w:rPr>
        <w:t>zelená</w:t>
      </w:r>
      <w:r w:rsidRPr="00E473AE">
        <w:rPr>
          <w:szCs w:val="24"/>
          <w:lang w:val="sk-SK"/>
        </w:rPr>
        <w:t xml:space="preserve"> </w:t>
      </w:r>
      <w:r w:rsidRPr="00E473AE">
        <w:rPr>
          <w:rStyle w:val="hps"/>
          <w:szCs w:val="24"/>
          <w:lang w:val="sk-SK"/>
        </w:rPr>
        <w:t>infraštruktúra</w:t>
      </w:r>
      <w:r w:rsidRPr="00E473AE">
        <w:rPr>
          <w:szCs w:val="24"/>
          <w:lang w:val="sk-SK"/>
        </w:rPr>
        <w:t>).</w:t>
      </w:r>
    </w:p>
    <w:p w:rsidR="00BF0F3E" w:rsidRPr="00E473AE" w:rsidRDefault="00BF0F3E" w:rsidP="004F1974">
      <w:pPr>
        <w:pStyle w:val="Bezmezer"/>
        <w:numPr>
          <w:ilvl w:val="0"/>
          <w:numId w:val="37"/>
        </w:numPr>
        <w:rPr>
          <w:szCs w:val="24"/>
          <w:lang w:val="sk-SK"/>
        </w:rPr>
      </w:pPr>
      <w:r w:rsidRPr="00E473AE">
        <w:rPr>
          <w:rStyle w:val="hps"/>
          <w:szCs w:val="24"/>
          <w:lang w:val="sk-SK"/>
        </w:rPr>
        <w:t>Veľa pozornosti by sa malo</w:t>
      </w:r>
      <w:r w:rsidRPr="00E473AE">
        <w:rPr>
          <w:szCs w:val="24"/>
          <w:lang w:val="sk-SK"/>
        </w:rPr>
        <w:t xml:space="preserve"> </w:t>
      </w:r>
      <w:r w:rsidRPr="00E473AE">
        <w:rPr>
          <w:rStyle w:val="hps"/>
          <w:szCs w:val="24"/>
          <w:lang w:val="sk-SK"/>
        </w:rPr>
        <w:t>venovať zabráneniu vzájomných presahov s TC11</w:t>
      </w:r>
      <w:r w:rsidRPr="00E473AE">
        <w:rPr>
          <w:szCs w:val="24"/>
          <w:lang w:val="sk-SK"/>
        </w:rPr>
        <w:t xml:space="preserve"> </w:t>
      </w:r>
      <w:r w:rsidRPr="00E473AE">
        <w:rPr>
          <w:rStyle w:val="hps"/>
          <w:szCs w:val="24"/>
          <w:lang w:val="sk-SK"/>
        </w:rPr>
        <w:t>(</w:t>
      </w:r>
      <w:r w:rsidRPr="00E473AE">
        <w:rPr>
          <w:szCs w:val="24"/>
          <w:lang w:val="sk-SK"/>
        </w:rPr>
        <w:t>tvorba politiky na vyššej úrovni</w:t>
      </w:r>
      <w:r w:rsidRPr="00E473AE">
        <w:rPr>
          <w:rStyle w:val="hps"/>
          <w:szCs w:val="24"/>
          <w:lang w:val="sk-SK"/>
        </w:rPr>
        <w:t>,</w:t>
      </w:r>
      <w:r w:rsidRPr="00E473AE">
        <w:rPr>
          <w:szCs w:val="24"/>
          <w:lang w:val="sk-SK"/>
        </w:rPr>
        <w:t xml:space="preserve"> budovanie </w:t>
      </w:r>
      <w:r w:rsidRPr="00E473AE">
        <w:rPr>
          <w:rStyle w:val="hps"/>
          <w:szCs w:val="24"/>
          <w:lang w:val="sk-SK"/>
        </w:rPr>
        <w:t>vládnych</w:t>
      </w:r>
      <w:r w:rsidRPr="00E473AE">
        <w:rPr>
          <w:szCs w:val="24"/>
          <w:lang w:val="sk-SK"/>
        </w:rPr>
        <w:t xml:space="preserve"> </w:t>
      </w:r>
      <w:r w:rsidRPr="00E473AE">
        <w:rPr>
          <w:rStyle w:val="hps"/>
          <w:szCs w:val="24"/>
          <w:lang w:val="sk-SK"/>
        </w:rPr>
        <w:t>kapacít, kapacít</w:t>
      </w:r>
      <w:r w:rsidRPr="00E473AE">
        <w:rPr>
          <w:szCs w:val="24"/>
          <w:lang w:val="sk-SK"/>
        </w:rPr>
        <w:t xml:space="preserve"> </w:t>
      </w:r>
      <w:r w:rsidRPr="00E473AE">
        <w:rPr>
          <w:rStyle w:val="hps"/>
          <w:szCs w:val="24"/>
          <w:lang w:val="sk-SK"/>
        </w:rPr>
        <w:t>verejnej správy</w:t>
      </w:r>
      <w:r w:rsidRPr="00E473AE">
        <w:rPr>
          <w:szCs w:val="24"/>
          <w:lang w:val="sk-SK"/>
        </w:rPr>
        <w:t>).</w:t>
      </w:r>
    </w:p>
    <w:p w:rsidR="00BF0F3E" w:rsidRPr="00E473AE" w:rsidRDefault="00BF0F3E" w:rsidP="00BF0F3E">
      <w:pPr>
        <w:pStyle w:val="Bezmezer"/>
        <w:rPr>
          <w:szCs w:val="24"/>
          <w:lang w:val="sk-SK"/>
        </w:rPr>
      </w:pPr>
    </w:p>
    <w:p w:rsidR="00BF0F3E" w:rsidRPr="00E473AE" w:rsidRDefault="00BF0F3E" w:rsidP="00BF0F3E">
      <w:pPr>
        <w:pStyle w:val="Bezmezer"/>
        <w:rPr>
          <w:i/>
          <w:szCs w:val="24"/>
          <w:lang w:val="sk-SK"/>
        </w:rPr>
      </w:pPr>
      <w:r w:rsidRPr="00E473AE">
        <w:rPr>
          <w:i/>
          <w:szCs w:val="24"/>
          <w:lang w:val="sk-SK"/>
        </w:rPr>
        <w:t>2) Hodnotenie výberu TC</w:t>
      </w:r>
    </w:p>
    <w:p w:rsidR="00BF0F3E" w:rsidRPr="00E473AE" w:rsidRDefault="00BF0F3E" w:rsidP="00BF0F3E">
      <w:pPr>
        <w:pStyle w:val="Bezmezer"/>
        <w:rPr>
          <w:szCs w:val="24"/>
          <w:lang w:val="sk-SK"/>
        </w:rPr>
      </w:pPr>
      <w:r w:rsidRPr="00E473AE">
        <w:rPr>
          <w:szCs w:val="24"/>
          <w:lang w:val="sk-SK"/>
        </w:rPr>
        <w:lastRenderedPageBreak/>
        <w:t xml:space="preserve">Po zohľadnení Regionálnej analýzy, workshopov a ďalších vstupov je </w:t>
      </w:r>
      <w:r w:rsidRPr="00E473AE">
        <w:rPr>
          <w:b/>
          <w:szCs w:val="24"/>
          <w:lang w:val="sk-SK"/>
        </w:rPr>
        <w:t>výber TC6 v súlade s identifikovanými výzvami a potrebami</w:t>
      </w:r>
      <w:r w:rsidRPr="00E473AE">
        <w:rPr>
          <w:szCs w:val="24"/>
          <w:lang w:val="sk-SK"/>
        </w:rPr>
        <w:t>.</w:t>
      </w:r>
    </w:p>
    <w:p w:rsidR="00BF0F3E" w:rsidRPr="00E473AE" w:rsidRDefault="00BF0F3E" w:rsidP="00BF0F3E">
      <w:pPr>
        <w:pStyle w:val="Bezmezer"/>
        <w:rPr>
          <w:szCs w:val="24"/>
          <w:lang w:val="sk-SK"/>
        </w:rPr>
      </w:pPr>
      <w:r w:rsidRPr="00E473AE">
        <w:rPr>
          <w:szCs w:val="24"/>
          <w:lang w:val="sk-SK"/>
        </w:rPr>
        <w:t>Výber tejto prioritnej oblasti je rozumný vo vzťahu k ochrane životného prostredia, biodiverzite, vodnému hospodárstvu a prírodnému a kultúrnemu dedičstvu z dôvodu jej</w:t>
      </w:r>
    </w:p>
    <w:p w:rsidR="00BF0F3E" w:rsidRPr="00E473AE" w:rsidRDefault="00BF0F3E" w:rsidP="004F1974">
      <w:pPr>
        <w:pStyle w:val="Bezmezer"/>
        <w:numPr>
          <w:ilvl w:val="0"/>
          <w:numId w:val="38"/>
        </w:numPr>
        <w:rPr>
          <w:szCs w:val="24"/>
          <w:lang w:val="sk-SK"/>
        </w:rPr>
      </w:pPr>
      <w:r w:rsidRPr="00E473AE">
        <w:rPr>
          <w:b/>
          <w:szCs w:val="24"/>
          <w:lang w:val="sk-SK"/>
        </w:rPr>
        <w:t>relevancie</w:t>
      </w:r>
      <w:r w:rsidRPr="00E473AE">
        <w:rPr>
          <w:szCs w:val="24"/>
          <w:lang w:val="sk-SK"/>
        </w:rPr>
        <w:t>: ochrana životného prostredia, biodiverzita, vodné hospodárstvo a cestovný ruch sú relevantné oblasti rozvoja dunajského regiónu</w:t>
      </w:r>
    </w:p>
    <w:p w:rsidR="00BF0F3E" w:rsidRPr="00E473AE" w:rsidRDefault="00BF0F3E" w:rsidP="004F1974">
      <w:pPr>
        <w:pStyle w:val="Bezmezer"/>
        <w:numPr>
          <w:ilvl w:val="0"/>
          <w:numId w:val="38"/>
        </w:numPr>
        <w:rPr>
          <w:szCs w:val="24"/>
          <w:lang w:val="sk-SK"/>
        </w:rPr>
      </w:pPr>
      <w:r w:rsidRPr="00E473AE">
        <w:rPr>
          <w:b/>
          <w:szCs w:val="24"/>
          <w:lang w:val="sk-SK"/>
        </w:rPr>
        <w:t>silného nadnárodného charakteru</w:t>
      </w:r>
      <w:r w:rsidRPr="00E473AE">
        <w:rPr>
          <w:szCs w:val="24"/>
          <w:lang w:val="sk-SK"/>
        </w:rPr>
        <w:t>: rieky (najmä Dunaj) fyzicky spájajú región a vytvárajú aj hlavné prvky identity regiónu, znečistenie životného prostredia nepozná hraníc, cestovný ruch je evidentne nadnárodný, väčšina dunajského regiónu je súčasťou toho istého južno-centrálneho regiónu zmeny klímy. Preto tieto otázky treba riešiť spoločne, nadnárodná spolupráca môže predstavovať jasnú pridanú hodnotu pri riešení týchto problémov/využití týchto príležitostí;</w:t>
      </w:r>
    </w:p>
    <w:p w:rsidR="00BF0F3E" w:rsidRPr="00E473AE" w:rsidRDefault="00BF0F3E" w:rsidP="004F1974">
      <w:pPr>
        <w:pStyle w:val="Bezmezer"/>
        <w:numPr>
          <w:ilvl w:val="0"/>
          <w:numId w:val="38"/>
        </w:numPr>
        <w:rPr>
          <w:szCs w:val="24"/>
          <w:lang w:val="sk-SK"/>
        </w:rPr>
      </w:pPr>
      <w:r w:rsidRPr="00E473AE">
        <w:rPr>
          <w:b/>
          <w:szCs w:val="24"/>
          <w:lang w:val="sk-SK"/>
        </w:rPr>
        <w:t>silných synergií s inými vybranými prioritnými osami:</w:t>
      </w:r>
      <w:r w:rsidRPr="00E473AE">
        <w:rPr>
          <w:szCs w:val="24"/>
          <w:lang w:val="sk-SK"/>
        </w:rPr>
        <w:t xml:space="preserve"> ochrana životného prostredia je horizontálny aspekt každého ekonomicko-sociálneho typ</w:t>
      </w:r>
      <w:r w:rsidR="005B5888">
        <w:rPr>
          <w:szCs w:val="24"/>
          <w:lang w:val="sk-SK"/>
        </w:rPr>
        <w:t>u</w:t>
      </w:r>
      <w:r w:rsidRPr="00E473AE">
        <w:rPr>
          <w:szCs w:val="24"/>
          <w:lang w:val="sk-SK"/>
        </w:rPr>
        <w:t xml:space="preserve"> intervencií, možno zabezpečiť silné prepojenie s inými TC (napr. zelené vodné cesty ako dopravné koridory, ekologické inovácie).</w:t>
      </w:r>
    </w:p>
    <w:p w:rsidR="00BF0F3E" w:rsidRPr="00E473AE" w:rsidRDefault="00BF0F3E" w:rsidP="00BF0F3E">
      <w:pPr>
        <w:pStyle w:val="Bezmezer"/>
        <w:rPr>
          <w:szCs w:val="24"/>
          <w:lang w:val="sk-SK"/>
        </w:rPr>
      </w:pPr>
      <w:r w:rsidRPr="00E473AE">
        <w:rPr>
          <w:szCs w:val="24"/>
          <w:lang w:val="sk-SK"/>
        </w:rPr>
        <w:t>Tematický rozsah TC je širší ako odporúčania usmerňovacích lístkov, pretože niektoré oblasti (zmena klímy, otázky energie) pôvodne riešené Tematickým cieľom 5 boli zahrnuté do tohto TC: odôvodnenie tohto prístupu je prijateľné, ale v priebehu implementácie Programu je dôležité udržiavať obsah IP v náležitých medziach (napr. definovaním usmerňovacích zásad, špecifických pre jednotlivé IP, pre výber operácií).</w:t>
      </w:r>
    </w:p>
    <w:p w:rsidR="00BF0F3E" w:rsidRPr="00E473AE" w:rsidRDefault="00BF0F3E" w:rsidP="00BF0F3E">
      <w:pPr>
        <w:pStyle w:val="Bezmezer"/>
        <w:rPr>
          <w:szCs w:val="24"/>
          <w:lang w:val="sk-SK"/>
        </w:rPr>
      </w:pPr>
    </w:p>
    <w:p w:rsidR="00BF0F3E" w:rsidRPr="00E473AE" w:rsidRDefault="00BF0F3E" w:rsidP="00BF0F3E">
      <w:pPr>
        <w:pStyle w:val="Bezmezer"/>
        <w:rPr>
          <w:i/>
          <w:szCs w:val="24"/>
          <w:lang w:val="sk-SK"/>
        </w:rPr>
      </w:pPr>
      <w:r w:rsidRPr="00E473AE">
        <w:rPr>
          <w:i/>
          <w:szCs w:val="24"/>
          <w:lang w:val="sk-SK"/>
        </w:rPr>
        <w:t>3) Hodnotenie výberu IP</w:t>
      </w:r>
    </w:p>
    <w:p w:rsidR="00BF0F3E" w:rsidRPr="00E473AE" w:rsidRDefault="00BF0F3E" w:rsidP="00BF0F3E">
      <w:pPr>
        <w:pStyle w:val="Bezmezer"/>
        <w:rPr>
          <w:b/>
          <w:szCs w:val="24"/>
          <w:lang w:val="sk-SK"/>
        </w:rPr>
      </w:pPr>
      <w:r w:rsidRPr="00E473AE">
        <w:rPr>
          <w:b/>
          <w:szCs w:val="24"/>
          <w:lang w:val="sk-SK"/>
        </w:rPr>
        <w:t>V rámci TC6 boli vybrané dve investičné priority. Tento prístup je v súlade s princípom tematického zamerania; tieto IP však pokrývajú širokú škálu oblastí intervencií:</w:t>
      </w:r>
    </w:p>
    <w:p w:rsidR="00BF0F3E" w:rsidRPr="00E473AE" w:rsidRDefault="00BF0F3E" w:rsidP="004F1974">
      <w:pPr>
        <w:pStyle w:val="Bezmezer"/>
        <w:numPr>
          <w:ilvl w:val="0"/>
          <w:numId w:val="39"/>
        </w:numPr>
        <w:rPr>
          <w:szCs w:val="24"/>
          <w:lang w:val="sk-SK"/>
        </w:rPr>
      </w:pPr>
      <w:r w:rsidRPr="00E473AE">
        <w:rPr>
          <w:b/>
          <w:szCs w:val="24"/>
          <w:lang w:val="sk-SK"/>
        </w:rPr>
        <w:t>IP 6c: výber IP 6c je v súlade s identifikovanými výzvami a potrebami</w:t>
      </w:r>
      <w:r w:rsidRPr="00E473AE">
        <w:rPr>
          <w:szCs w:val="24"/>
          <w:lang w:val="sk-SK"/>
        </w:rPr>
        <w:t>, zdôvodnenie výberu by malo byť zmenené v súlade s cieľmi a obsahom IP. Energetická efektívnosť, zmena klímy, otázky udržateľnej mobility (ako kľúčové prvky EÚ2020 a SEÚDR a ako zdôraznená výzva v Regionálnej analýze) sú integrované do hlavných oblastí spolupráce. Plánovaný postup je prijateľný (tieto oblasti možno riešiť len ako súčasť komplexných riešení týkajúcich sa hlavných oblastí intervencií určitých IP), ale v priebehu implementácie Programu je dôležité udržiavať obsah IP v náležitých medziach so zdôrazneným nadnárodným rozmerom a usmerňovacími zásadami, špecifickými pre jednotlivé IP, pre výber operácií.</w:t>
      </w:r>
    </w:p>
    <w:p w:rsidR="00BF0F3E" w:rsidRPr="00E473AE" w:rsidRDefault="00BF0F3E" w:rsidP="004F1974">
      <w:pPr>
        <w:pStyle w:val="Bezmezer"/>
        <w:numPr>
          <w:ilvl w:val="0"/>
          <w:numId w:val="39"/>
        </w:numPr>
        <w:rPr>
          <w:szCs w:val="24"/>
          <w:lang w:val="sk-SK"/>
        </w:rPr>
      </w:pPr>
      <w:r w:rsidRPr="00E473AE">
        <w:rPr>
          <w:b/>
          <w:szCs w:val="24"/>
          <w:lang w:val="sk-SK"/>
        </w:rPr>
        <w:t>IP 6d</w:t>
      </w:r>
      <w:r w:rsidRPr="00E473AE">
        <w:rPr>
          <w:szCs w:val="24"/>
          <w:lang w:val="sk-SK"/>
        </w:rPr>
        <w:t xml:space="preserve">: spoločné úsilie o ochranu životného prostredia, ochranu a obnovu biodiverzity je v regióne dôležitá téma, preto je </w:t>
      </w:r>
      <w:r w:rsidRPr="00E473AE">
        <w:rPr>
          <w:b/>
          <w:szCs w:val="24"/>
          <w:lang w:val="sk-SK"/>
        </w:rPr>
        <w:t>výber IP 6d rozumný</w:t>
      </w:r>
      <w:r w:rsidRPr="00E473AE">
        <w:rPr>
          <w:szCs w:val="24"/>
          <w:lang w:val="sk-SK"/>
        </w:rPr>
        <w:t xml:space="preserve">, jeho odôvodnenie je vhodné. </w:t>
      </w:r>
      <w:r w:rsidRPr="00FB09D5">
        <w:rPr>
          <w:b/>
          <w:szCs w:val="24"/>
          <w:lang w:val="sk-SK"/>
        </w:rPr>
        <w:t xml:space="preserve">Otázky </w:t>
      </w:r>
      <w:r w:rsidRPr="00E473AE">
        <w:rPr>
          <w:b/>
          <w:szCs w:val="24"/>
          <w:lang w:val="sk-SK"/>
        </w:rPr>
        <w:t>vodného hospodárstva a predchádzania rizikám otázky sú do tejto IP integrované</w:t>
      </w:r>
      <w:r w:rsidRPr="00E473AE">
        <w:rPr>
          <w:szCs w:val="24"/>
          <w:lang w:val="sk-SK"/>
        </w:rPr>
        <w:t xml:space="preserve">, preto sa tematický rozsah IP stal </w:t>
      </w:r>
      <w:r w:rsidRPr="00E473AE">
        <w:rPr>
          <w:i/>
          <w:szCs w:val="24"/>
          <w:lang w:val="sk-SK"/>
        </w:rPr>
        <w:t>širším než očakávaný rozsah investičnej priority</w:t>
      </w:r>
      <w:r w:rsidRPr="00E473AE">
        <w:rPr>
          <w:szCs w:val="24"/>
          <w:lang w:val="sk-SK"/>
        </w:rPr>
        <w:t>. Dôrazne sa odporúča, aby sa zdôraznilo, že otázky vodného hospodárstva a predchádzania rizikám možno riešiť ako súčasť integrovaných riešení, ktorých cieľom je ochrana životného prostredia, zachovanie biodiverzity a podpora služieb ekosystému (ako hlavné "pôvodné" ciele vybranej IP).</w:t>
      </w:r>
    </w:p>
    <w:p w:rsidR="00BF0F3E" w:rsidRPr="00E473AE" w:rsidRDefault="00BF0F3E" w:rsidP="00BF0F3E">
      <w:pPr>
        <w:pStyle w:val="Bezmezer"/>
        <w:rPr>
          <w:szCs w:val="24"/>
          <w:lang w:val="sk-SK"/>
        </w:rPr>
      </w:pPr>
    </w:p>
    <w:p w:rsidR="00BF0F3E" w:rsidRPr="00E473AE" w:rsidRDefault="00BF0F3E" w:rsidP="00BF0F3E">
      <w:pPr>
        <w:pStyle w:val="Bezmezer"/>
        <w:rPr>
          <w:i/>
          <w:szCs w:val="24"/>
          <w:lang w:val="sk-SK"/>
        </w:rPr>
      </w:pPr>
      <w:r w:rsidRPr="00E473AE">
        <w:rPr>
          <w:i/>
          <w:szCs w:val="24"/>
          <w:lang w:val="sk-SK"/>
        </w:rPr>
        <w:t>4) Hodnotenie identifikovaného/-ných KC</w:t>
      </w:r>
    </w:p>
    <w:p w:rsidR="00BF0F3E" w:rsidRPr="00E473AE" w:rsidRDefault="00BF0F3E" w:rsidP="00BF0F3E">
      <w:pPr>
        <w:pStyle w:val="Bezmezer"/>
        <w:rPr>
          <w:szCs w:val="24"/>
          <w:lang w:val="sk-SK"/>
        </w:rPr>
      </w:pPr>
      <w:r w:rsidRPr="00E473AE">
        <w:rPr>
          <w:szCs w:val="24"/>
          <w:lang w:val="sk-SK"/>
        </w:rPr>
        <w:lastRenderedPageBreak/>
        <w:t>V rámci TC6 boli identifikované štyri konkrétne ciele, jeden z nich v rámci IP 6c, tri z nich v rámci IP 6d:</w:t>
      </w:r>
    </w:p>
    <w:p w:rsidR="00BF0F3E" w:rsidRPr="00E473AE" w:rsidRDefault="00BF0F3E" w:rsidP="004F1974">
      <w:pPr>
        <w:pStyle w:val="Bezmezer"/>
        <w:numPr>
          <w:ilvl w:val="0"/>
          <w:numId w:val="40"/>
        </w:numPr>
        <w:rPr>
          <w:szCs w:val="24"/>
          <w:lang w:val="sk-SK"/>
        </w:rPr>
      </w:pPr>
      <w:r w:rsidRPr="00E473AE">
        <w:rPr>
          <w:szCs w:val="24"/>
          <w:lang w:val="sk-SK"/>
        </w:rPr>
        <w:t xml:space="preserve">KC2.1 (v rámci IP 6c): </w:t>
      </w:r>
      <w:r w:rsidRPr="00E473AE">
        <w:rPr>
          <w:rStyle w:val="hps"/>
          <w:rFonts w:cs="Arial"/>
          <w:szCs w:val="24"/>
          <w:lang w:val="sk-SK"/>
        </w:rPr>
        <w:t>Posilniť spoločné</w:t>
      </w:r>
      <w:r w:rsidRPr="00E473AE">
        <w:rPr>
          <w:rFonts w:cs="Arial"/>
          <w:szCs w:val="24"/>
          <w:lang w:val="sk-SK"/>
        </w:rPr>
        <w:t xml:space="preserve"> </w:t>
      </w:r>
      <w:r w:rsidRPr="00E473AE">
        <w:rPr>
          <w:rStyle w:val="hps"/>
          <w:rFonts w:cs="Arial"/>
          <w:szCs w:val="24"/>
          <w:lang w:val="sk-SK"/>
        </w:rPr>
        <w:t>a</w:t>
      </w:r>
      <w:r w:rsidRPr="00E473AE">
        <w:rPr>
          <w:rFonts w:cs="Arial"/>
          <w:szCs w:val="24"/>
          <w:lang w:val="sk-SK"/>
        </w:rPr>
        <w:t xml:space="preserve"> </w:t>
      </w:r>
      <w:r w:rsidRPr="00E473AE">
        <w:rPr>
          <w:rStyle w:val="hps"/>
          <w:rFonts w:cs="Arial"/>
          <w:szCs w:val="24"/>
          <w:lang w:val="sk-SK"/>
        </w:rPr>
        <w:t>integrované prístupy</w:t>
      </w:r>
      <w:r w:rsidRPr="00E473AE">
        <w:rPr>
          <w:rFonts w:cs="Arial"/>
          <w:szCs w:val="24"/>
          <w:lang w:val="sk-SK"/>
        </w:rPr>
        <w:t xml:space="preserve"> </w:t>
      </w:r>
      <w:r w:rsidRPr="00E473AE">
        <w:rPr>
          <w:rStyle w:val="hps"/>
          <w:rFonts w:cs="Arial"/>
          <w:szCs w:val="24"/>
          <w:lang w:val="sk-SK"/>
        </w:rPr>
        <w:t>k zachovaniu</w:t>
      </w:r>
      <w:r w:rsidRPr="00E473AE">
        <w:rPr>
          <w:rFonts w:cs="Arial"/>
          <w:szCs w:val="24"/>
          <w:lang w:val="sk-SK"/>
        </w:rPr>
        <w:t xml:space="preserve"> </w:t>
      </w:r>
      <w:r w:rsidRPr="00E473AE">
        <w:rPr>
          <w:rStyle w:val="hps"/>
          <w:rFonts w:cs="Arial"/>
          <w:szCs w:val="24"/>
          <w:lang w:val="sk-SK"/>
        </w:rPr>
        <w:t>a</w:t>
      </w:r>
      <w:r w:rsidRPr="00E473AE">
        <w:rPr>
          <w:rFonts w:cs="Arial"/>
          <w:szCs w:val="24"/>
          <w:lang w:val="sk-SK"/>
        </w:rPr>
        <w:t xml:space="preserve"> manažmentu </w:t>
      </w:r>
      <w:r w:rsidRPr="00E473AE">
        <w:rPr>
          <w:rStyle w:val="hps"/>
          <w:rFonts w:cs="Arial"/>
          <w:szCs w:val="24"/>
          <w:lang w:val="sk-SK"/>
        </w:rPr>
        <w:t>rozmanitosti</w:t>
      </w:r>
      <w:r w:rsidRPr="00E473AE">
        <w:rPr>
          <w:rFonts w:cs="Arial"/>
          <w:szCs w:val="24"/>
          <w:lang w:val="sk-SK"/>
        </w:rPr>
        <w:t xml:space="preserve"> </w:t>
      </w:r>
      <w:r w:rsidRPr="00E473AE">
        <w:rPr>
          <w:rStyle w:val="hps"/>
          <w:rFonts w:cs="Arial"/>
          <w:szCs w:val="24"/>
          <w:lang w:val="sk-SK"/>
        </w:rPr>
        <w:t>prírodného</w:t>
      </w:r>
      <w:r w:rsidRPr="00E473AE">
        <w:rPr>
          <w:rFonts w:cs="Arial"/>
          <w:szCs w:val="24"/>
          <w:lang w:val="sk-SK"/>
        </w:rPr>
        <w:t xml:space="preserve"> </w:t>
      </w:r>
      <w:r w:rsidRPr="00E473AE">
        <w:rPr>
          <w:rStyle w:val="hps"/>
          <w:rFonts w:cs="Arial"/>
          <w:szCs w:val="24"/>
          <w:lang w:val="sk-SK"/>
        </w:rPr>
        <w:t>a</w:t>
      </w:r>
      <w:r w:rsidRPr="00E473AE">
        <w:rPr>
          <w:rFonts w:cs="Arial"/>
          <w:szCs w:val="24"/>
          <w:lang w:val="sk-SK"/>
        </w:rPr>
        <w:t xml:space="preserve"> </w:t>
      </w:r>
      <w:r w:rsidRPr="00E473AE">
        <w:rPr>
          <w:rStyle w:val="hps"/>
          <w:rFonts w:cs="Arial"/>
          <w:szCs w:val="24"/>
          <w:lang w:val="sk-SK"/>
        </w:rPr>
        <w:t>kultúrneho</w:t>
      </w:r>
      <w:r w:rsidRPr="00E473AE">
        <w:rPr>
          <w:rFonts w:cs="Arial"/>
          <w:szCs w:val="24"/>
          <w:lang w:val="sk-SK"/>
        </w:rPr>
        <w:t xml:space="preserve"> </w:t>
      </w:r>
      <w:r w:rsidRPr="00E473AE">
        <w:rPr>
          <w:rStyle w:val="hps"/>
          <w:rFonts w:cs="Arial"/>
          <w:szCs w:val="24"/>
          <w:lang w:val="sk-SK"/>
        </w:rPr>
        <w:t>dedičstva</w:t>
      </w:r>
      <w:r w:rsidRPr="00E473AE">
        <w:rPr>
          <w:rFonts w:cs="Arial"/>
          <w:szCs w:val="24"/>
          <w:lang w:val="sk-SK"/>
        </w:rPr>
        <w:t xml:space="preserve"> </w:t>
      </w:r>
      <w:r w:rsidRPr="00E473AE">
        <w:rPr>
          <w:rStyle w:val="hps"/>
          <w:rFonts w:cs="Arial"/>
          <w:szCs w:val="24"/>
          <w:lang w:val="sk-SK"/>
        </w:rPr>
        <w:t>a</w:t>
      </w:r>
      <w:r w:rsidRPr="00E473AE">
        <w:rPr>
          <w:rFonts w:cs="Arial"/>
          <w:szCs w:val="24"/>
          <w:lang w:val="sk-SK"/>
        </w:rPr>
        <w:t xml:space="preserve"> </w:t>
      </w:r>
      <w:r w:rsidRPr="00E473AE">
        <w:rPr>
          <w:rStyle w:val="hps"/>
          <w:rFonts w:cs="Arial"/>
          <w:szCs w:val="24"/>
          <w:lang w:val="sk-SK"/>
        </w:rPr>
        <w:t>zdrojov</w:t>
      </w:r>
      <w:r w:rsidRPr="00E473AE">
        <w:rPr>
          <w:rFonts w:cs="Arial"/>
          <w:szCs w:val="24"/>
          <w:lang w:val="sk-SK"/>
        </w:rPr>
        <w:t xml:space="preserve"> </w:t>
      </w:r>
      <w:r w:rsidRPr="00E473AE">
        <w:rPr>
          <w:rStyle w:val="hps"/>
          <w:rFonts w:cs="Arial"/>
          <w:szCs w:val="24"/>
          <w:lang w:val="sk-SK"/>
        </w:rPr>
        <w:t>v</w:t>
      </w:r>
      <w:r w:rsidRPr="00E473AE">
        <w:rPr>
          <w:rFonts w:cs="Arial"/>
          <w:szCs w:val="24"/>
          <w:lang w:val="sk-SK"/>
        </w:rPr>
        <w:t xml:space="preserve"> dunajskom regióne </w:t>
      </w:r>
      <w:r w:rsidRPr="00E473AE">
        <w:rPr>
          <w:rStyle w:val="hps"/>
          <w:rFonts w:cs="Arial"/>
          <w:szCs w:val="24"/>
          <w:lang w:val="sk-SK"/>
        </w:rPr>
        <w:t>ako základ</w:t>
      </w:r>
      <w:r w:rsidRPr="00E473AE">
        <w:rPr>
          <w:rFonts w:cs="Arial"/>
          <w:szCs w:val="24"/>
          <w:lang w:val="sk-SK"/>
        </w:rPr>
        <w:t xml:space="preserve"> </w:t>
      </w:r>
      <w:r w:rsidRPr="00E473AE">
        <w:rPr>
          <w:rStyle w:val="hps"/>
          <w:rFonts w:cs="Arial"/>
          <w:szCs w:val="24"/>
          <w:lang w:val="sk-SK"/>
        </w:rPr>
        <w:t>pre</w:t>
      </w:r>
      <w:r w:rsidRPr="00E473AE">
        <w:rPr>
          <w:rFonts w:cs="Arial"/>
          <w:szCs w:val="24"/>
          <w:lang w:val="sk-SK"/>
        </w:rPr>
        <w:t xml:space="preserve"> stratégie trvalo udržateľného </w:t>
      </w:r>
      <w:r w:rsidRPr="00E473AE">
        <w:rPr>
          <w:rStyle w:val="hps"/>
          <w:rFonts w:cs="Arial"/>
          <w:szCs w:val="24"/>
          <w:lang w:val="sk-SK"/>
        </w:rPr>
        <w:t>rozvoja</w:t>
      </w:r>
      <w:r w:rsidRPr="00E473AE">
        <w:rPr>
          <w:rFonts w:cs="Arial"/>
          <w:szCs w:val="24"/>
          <w:lang w:val="sk-SK"/>
        </w:rPr>
        <w:t xml:space="preserve"> </w:t>
      </w:r>
      <w:r w:rsidRPr="00E473AE">
        <w:rPr>
          <w:rStyle w:val="hps"/>
          <w:rFonts w:cs="Arial"/>
          <w:szCs w:val="24"/>
          <w:lang w:val="sk-SK"/>
        </w:rPr>
        <w:t>a</w:t>
      </w:r>
      <w:r w:rsidRPr="00E473AE">
        <w:rPr>
          <w:rFonts w:cs="Arial"/>
          <w:szCs w:val="24"/>
          <w:lang w:val="sk-SK"/>
        </w:rPr>
        <w:t> </w:t>
      </w:r>
      <w:r w:rsidRPr="00E473AE">
        <w:rPr>
          <w:rStyle w:val="hps"/>
          <w:rFonts w:cs="Arial"/>
          <w:szCs w:val="24"/>
          <w:lang w:val="sk-SK"/>
        </w:rPr>
        <w:t>rastu</w:t>
      </w:r>
    </w:p>
    <w:p w:rsidR="00BF0F3E" w:rsidRPr="00E473AE" w:rsidRDefault="00BF0F3E" w:rsidP="004F1974">
      <w:pPr>
        <w:pStyle w:val="Bezmezer"/>
        <w:numPr>
          <w:ilvl w:val="0"/>
          <w:numId w:val="40"/>
        </w:numPr>
        <w:rPr>
          <w:szCs w:val="24"/>
          <w:lang w:val="sk-SK"/>
        </w:rPr>
      </w:pPr>
      <w:r w:rsidRPr="00E473AE">
        <w:rPr>
          <w:szCs w:val="24"/>
          <w:lang w:val="sk-SK"/>
        </w:rPr>
        <w:t>KC2.2 (v rámci IP 6d): Posilniť efektívne prístupy k zachovaniu, obnove a manažmentu biokoridorov a mokradí nadnárodného významu s cieľom prispieť k lepšiemu stavu z hľadiska ochrany pokiaľ ide o ekosystémy európskeho významu</w:t>
      </w:r>
    </w:p>
    <w:p w:rsidR="00BF0F3E" w:rsidRPr="00E473AE" w:rsidRDefault="00BF0F3E" w:rsidP="004F1974">
      <w:pPr>
        <w:pStyle w:val="Bezmezer"/>
        <w:numPr>
          <w:ilvl w:val="0"/>
          <w:numId w:val="40"/>
        </w:numPr>
        <w:rPr>
          <w:szCs w:val="24"/>
          <w:lang w:val="sk-SK"/>
        </w:rPr>
      </w:pPr>
      <w:r w:rsidRPr="00E473AE">
        <w:rPr>
          <w:szCs w:val="24"/>
          <w:lang w:val="sk-SK"/>
        </w:rPr>
        <w:t>KC2.3 (v rámci IP 6d): Posilniť spoločné a integrované prístupy k ďalšiemu rozvoju a implementácii Plánov manažmentu povodia v Partnerských štátoch v súlade s celkovým Plánom manažmentu povodia Dunaja, aby sa zlepšilo cezhraničné vodné hospodárstvo a predchádzanie povodňovým rizikám</w:t>
      </w:r>
    </w:p>
    <w:p w:rsidR="00BF0F3E" w:rsidRPr="00E473AE" w:rsidRDefault="00BF0F3E" w:rsidP="004F1974">
      <w:pPr>
        <w:pStyle w:val="Bezmezer"/>
        <w:numPr>
          <w:ilvl w:val="0"/>
          <w:numId w:val="40"/>
        </w:numPr>
        <w:rPr>
          <w:szCs w:val="24"/>
          <w:lang w:val="sk-SK"/>
        </w:rPr>
      </w:pPr>
      <w:r w:rsidRPr="00E473AE">
        <w:rPr>
          <w:szCs w:val="24"/>
          <w:lang w:val="sk-SK"/>
        </w:rPr>
        <w:t>KC2.4 (pod IP 6d): Zaviesť efektívnejší systém správy (governance) pre núdzové situácie a zlepšiť pripravenosť verejných orgánov a organizácií civilnej ochrany na lepší manažment prírodných rizík a rizík súvisiacich so zmenou klímy (napr. záplavy, lesné požiare, zosuv pôdy, erózia pôdy, zemetrasenia) a rizík spôsobených ľudskou činnosťou (napr. priemyselné znečistenie rieky v dôsledku havárie)</w:t>
      </w:r>
    </w:p>
    <w:p w:rsidR="00BF0F3E" w:rsidRPr="00E473AE" w:rsidRDefault="00BF0F3E" w:rsidP="00BF0F3E">
      <w:pPr>
        <w:pStyle w:val="Bezmezer"/>
        <w:rPr>
          <w:b/>
          <w:szCs w:val="24"/>
          <w:lang w:val="sk-SK"/>
        </w:rPr>
      </w:pPr>
      <w:r w:rsidRPr="00E473AE">
        <w:rPr>
          <w:b/>
          <w:szCs w:val="24"/>
          <w:lang w:val="sk-SK"/>
        </w:rPr>
        <w:t>Tieto konkrétne ciele dokážu zachytiť podstatu identifikovaných výziev a potrieb a poskytnúť nadnárodné riešenia v príslušných oblastiach.</w:t>
      </w:r>
    </w:p>
    <w:p w:rsidR="00BF0F3E" w:rsidRPr="00E473AE" w:rsidRDefault="00BF0F3E" w:rsidP="00BF0F3E">
      <w:pPr>
        <w:pStyle w:val="Bezmezer"/>
        <w:rPr>
          <w:szCs w:val="24"/>
          <w:lang w:val="sk-SK"/>
        </w:rPr>
      </w:pPr>
      <w:r w:rsidRPr="00E473AE">
        <w:rPr>
          <w:szCs w:val="24"/>
          <w:lang w:val="sk-SK"/>
        </w:rPr>
        <w:t xml:space="preserve">Hoci Program zabezpečuje dodržanie princípu tematického zamerania (viac ako 90 % prostriedkov je pridelených </w:t>
      </w:r>
      <w:r w:rsidR="00FB09D5">
        <w:rPr>
          <w:szCs w:val="24"/>
          <w:lang w:val="sk-SK"/>
        </w:rPr>
        <w:t>štyrom</w:t>
      </w:r>
      <w:r w:rsidRPr="00E473AE">
        <w:rPr>
          <w:szCs w:val="24"/>
          <w:lang w:val="sk-SK"/>
        </w:rPr>
        <w:t xml:space="preserve"> TC), je potrebné spomenúť, že rozsah tematických cieľov je veľmi široký. Takýto prístup je v súlade so širokým rozsahom Dunajskej stratégie (SEÚDR), preto program Dunaj môže do značnej miery prispieť dlhodobejšej vízii a strategickým smerom regiónu. Počas implementácie programu je však dôležité udržiavať intervencie v náležitých medziach, aby sa zabránilo fragmentácii zdrojov.</w:t>
      </w:r>
    </w:p>
    <w:p w:rsidR="00BF0F3E" w:rsidRPr="00E473AE" w:rsidRDefault="00BF0F3E" w:rsidP="00BF0F3E">
      <w:pPr>
        <w:pStyle w:val="Bezmezer"/>
        <w:rPr>
          <w:szCs w:val="24"/>
          <w:lang w:val="sk-SK"/>
        </w:rPr>
      </w:pPr>
    </w:p>
    <w:p w:rsidR="00BF0F3E" w:rsidRPr="00E473AE" w:rsidRDefault="00BF0F3E" w:rsidP="00BF0F3E">
      <w:pPr>
        <w:pStyle w:val="Bezmezer"/>
        <w:rPr>
          <w:szCs w:val="24"/>
          <w:u w:val="single"/>
          <w:lang w:val="sk-SK"/>
        </w:rPr>
      </w:pPr>
      <w:r w:rsidRPr="00E473AE">
        <w:rPr>
          <w:szCs w:val="24"/>
          <w:u w:val="single"/>
          <w:lang w:val="sk-SK"/>
        </w:rPr>
        <w:t>KC2.1:</w:t>
      </w:r>
    </w:p>
    <w:p w:rsidR="00BF0F3E" w:rsidRPr="00E473AE" w:rsidRDefault="00BF0F3E" w:rsidP="004F1974">
      <w:pPr>
        <w:pStyle w:val="Bezmezer"/>
        <w:numPr>
          <w:ilvl w:val="0"/>
          <w:numId w:val="41"/>
        </w:numPr>
        <w:rPr>
          <w:szCs w:val="24"/>
          <w:lang w:val="sk-SK"/>
        </w:rPr>
      </w:pPr>
      <w:r w:rsidRPr="00E473AE">
        <w:rPr>
          <w:szCs w:val="24"/>
          <w:lang w:val="sk-SK"/>
        </w:rPr>
        <w:t>Prezentovaný obsah KC2.1 je vhodný, v súlade s hlavnými výzvami a potrebami. Neboli identifikované vonkajšie faktory, ktoré by mohli ovplyvniť zamýšľané výsledky (dáta, trendy, rozdiely v politikách atď.), niektoré zistenia nemajú oporu v kapitole stratégie Programu (napr. produkty turistického ruchu, existujúci aktéri a siete, na ktorých sa dá stavať, existujúce spoločné stratégie, otázky udržateľnej mobility).</w:t>
      </w:r>
    </w:p>
    <w:p w:rsidR="00BF0F3E" w:rsidRPr="00E473AE" w:rsidRDefault="00BF0F3E" w:rsidP="004F1974">
      <w:pPr>
        <w:pStyle w:val="Bezmezer"/>
        <w:numPr>
          <w:ilvl w:val="0"/>
          <w:numId w:val="41"/>
        </w:numPr>
        <w:rPr>
          <w:szCs w:val="24"/>
          <w:lang w:val="sk-SK"/>
        </w:rPr>
      </w:pPr>
      <w:r w:rsidRPr="00E473AE">
        <w:rPr>
          <w:szCs w:val="24"/>
          <w:lang w:val="sk-SK"/>
        </w:rPr>
        <w:t>Predpokladané výsledky sú v súlade s rozsahom KC.</w:t>
      </w:r>
    </w:p>
    <w:p w:rsidR="00BF0F3E" w:rsidRPr="00E473AE" w:rsidRDefault="00BF0F3E" w:rsidP="004F1974">
      <w:pPr>
        <w:pStyle w:val="Bezmezer"/>
        <w:numPr>
          <w:ilvl w:val="0"/>
          <w:numId w:val="41"/>
        </w:numPr>
        <w:rPr>
          <w:szCs w:val="24"/>
          <w:lang w:val="sk-SK"/>
        </w:rPr>
      </w:pPr>
      <w:r w:rsidRPr="00E473AE">
        <w:rPr>
          <w:szCs w:val="24"/>
          <w:lang w:val="sk-SK"/>
        </w:rPr>
        <w:t>Formulácia predpokladaných výsledkov sa zameriava na nástroje a nezachycuje výsledky, ktoré sa majú dosiahnuť. Z tohto dôvodu sa odporúča preformulovať výsledky z hľadiska viac zameraného na výsledky so súčasným určením zamýšľanej zmeny. Ako bolo uvedené vyššie, malo by sa zdôrazniť, že problematika spotreby energie, udržateľnej mobility a zmeny klímy by mala byť podporovaná len ako súčasť integrovaných riešení hlavného konkrétneho cieľa.</w:t>
      </w:r>
    </w:p>
    <w:p w:rsidR="00BF0F3E" w:rsidRPr="00E473AE" w:rsidRDefault="00BF0F3E" w:rsidP="004F1974">
      <w:pPr>
        <w:pStyle w:val="Bezmezer"/>
        <w:numPr>
          <w:ilvl w:val="0"/>
          <w:numId w:val="41"/>
        </w:numPr>
        <w:rPr>
          <w:szCs w:val="24"/>
          <w:lang w:val="sk-SK"/>
        </w:rPr>
      </w:pPr>
      <w:r w:rsidRPr="00E473AE">
        <w:rPr>
          <w:szCs w:val="24"/>
          <w:lang w:val="sk-SK"/>
        </w:rPr>
        <w:t>Výsledky by mali odrážať hlavné výzvy a potreby: stále sú potrebné drobné zlepšenia na zabezpečenie kvalitnej vnútornej konzistentnosti (napr. jazyková identita je medzi kľúčovými výzvami a potrebami, no nenavrhujú sa žiadne intervencie na riešenie tohto problému).</w:t>
      </w:r>
    </w:p>
    <w:p w:rsidR="00BF0F3E" w:rsidRPr="00E473AE" w:rsidRDefault="00BF0F3E" w:rsidP="004F1974">
      <w:pPr>
        <w:pStyle w:val="Bezmezer"/>
        <w:numPr>
          <w:ilvl w:val="0"/>
          <w:numId w:val="41"/>
        </w:numPr>
        <w:rPr>
          <w:szCs w:val="24"/>
          <w:lang w:val="sk-SK"/>
        </w:rPr>
      </w:pPr>
      <w:r w:rsidRPr="00E473AE">
        <w:rPr>
          <w:szCs w:val="24"/>
          <w:lang w:val="sk-SK"/>
        </w:rPr>
        <w:t>Zostavovatelia PS poskytli metodiku kompozitného ukazovateľa výsledkov (viac informácií o plnení SMART kritérií je uvedených v nasledujúcej kapitole).</w:t>
      </w:r>
    </w:p>
    <w:p w:rsidR="00BF0F3E" w:rsidRPr="00E473AE" w:rsidRDefault="00BF0F3E" w:rsidP="004F1974">
      <w:pPr>
        <w:pStyle w:val="Bezmezer"/>
        <w:numPr>
          <w:ilvl w:val="0"/>
          <w:numId w:val="41"/>
        </w:numPr>
        <w:rPr>
          <w:szCs w:val="24"/>
          <w:lang w:val="sk-SK"/>
        </w:rPr>
      </w:pPr>
      <w:r w:rsidRPr="00E473AE">
        <w:rPr>
          <w:szCs w:val="24"/>
          <w:lang w:val="sk-SK"/>
        </w:rPr>
        <w:lastRenderedPageBreak/>
        <w:t>Navrhované typy opatrení môžu viesť k zamýšľaným výsledkom:</w:t>
      </w:r>
    </w:p>
    <w:p w:rsidR="00BF0F3E" w:rsidRPr="00E473AE" w:rsidRDefault="00BF0F3E" w:rsidP="004F1974">
      <w:pPr>
        <w:pStyle w:val="Bezmezer"/>
        <w:numPr>
          <w:ilvl w:val="0"/>
          <w:numId w:val="43"/>
        </w:numPr>
        <w:ind w:left="1080" w:hanging="180"/>
        <w:rPr>
          <w:szCs w:val="24"/>
          <w:lang w:val="sk-SK"/>
        </w:rPr>
      </w:pPr>
      <w:r w:rsidRPr="00E473AE">
        <w:rPr>
          <w:szCs w:val="24"/>
          <w:lang w:val="sk-SK"/>
        </w:rPr>
        <w:t xml:space="preserve">Orientačné príklady opatrení pokrývajú celú oblasť príslušných oblastí spolupráce; sú prezentované ich príspevky ku KC. </w:t>
      </w:r>
    </w:p>
    <w:p w:rsidR="00BF0F3E" w:rsidRPr="00E473AE" w:rsidRDefault="00BF0F3E" w:rsidP="004F1974">
      <w:pPr>
        <w:pStyle w:val="Bezmezer"/>
        <w:numPr>
          <w:ilvl w:val="0"/>
          <w:numId w:val="43"/>
        </w:numPr>
        <w:ind w:left="1080" w:hanging="180"/>
        <w:rPr>
          <w:szCs w:val="24"/>
          <w:lang w:val="sk-SK"/>
        </w:rPr>
      </w:pPr>
      <w:r w:rsidRPr="00E473AE">
        <w:rPr>
          <w:szCs w:val="24"/>
          <w:lang w:val="sk-SK"/>
        </w:rPr>
        <w:t>Je potrebné trochu preformulovať orientačné príklady opatrení; väčší dôraz sa mohol klásť na definíciu typov opatrení, ktoré majú byť podporované, namiesto zdôrazňovania zámerov, ktoré sa majú dosiahnuť (napr. aké sú podporné aktivity v oblastiach multikulturalizmu?, aké typy opatrení sa navrhujú na podporu s cieľom zabezpečiť spoločné riešenia pre trvalo udržateľný rozvoj cestovného ruchu alebo mobilitu?).</w:t>
      </w:r>
    </w:p>
    <w:p w:rsidR="00BF0F3E" w:rsidRPr="00E473AE" w:rsidRDefault="00BF0F3E" w:rsidP="004F1974">
      <w:pPr>
        <w:pStyle w:val="Bezmezer"/>
        <w:numPr>
          <w:ilvl w:val="0"/>
          <w:numId w:val="43"/>
        </w:numPr>
        <w:ind w:left="1080" w:hanging="180"/>
        <w:rPr>
          <w:szCs w:val="24"/>
          <w:lang w:val="sk-SK"/>
        </w:rPr>
      </w:pPr>
      <w:r w:rsidRPr="00E473AE">
        <w:rPr>
          <w:szCs w:val="24"/>
          <w:lang w:val="sk-SK"/>
        </w:rPr>
        <w:t>Niektoré navrhované opatrenia nemajú oporu v stratégii, napr. prístup k nerastným surovinám</w:t>
      </w:r>
    </w:p>
    <w:p w:rsidR="00BF0F3E" w:rsidRPr="00E473AE" w:rsidRDefault="00BF0F3E" w:rsidP="004F1974">
      <w:pPr>
        <w:pStyle w:val="Bezmezer"/>
        <w:numPr>
          <w:ilvl w:val="0"/>
          <w:numId w:val="43"/>
        </w:numPr>
        <w:ind w:left="1080" w:hanging="180"/>
        <w:rPr>
          <w:szCs w:val="24"/>
          <w:lang w:val="sk-SK"/>
        </w:rPr>
      </w:pPr>
      <w:r w:rsidRPr="00E473AE">
        <w:rPr>
          <w:szCs w:val="24"/>
          <w:lang w:val="sk-SK"/>
        </w:rPr>
        <w:t xml:space="preserve">Ako už bolo uvedené vyššie, malo by sa zdôrazniť, že témy spotreba energie, udržateľná mobilita a zmena klímy by sa mali riešiť len ako súčasti integrovaných riešení hlavného konkrétneho cieľa. </w:t>
      </w:r>
    </w:p>
    <w:p w:rsidR="00BF0F3E" w:rsidRPr="00E473AE" w:rsidRDefault="00BF0F3E" w:rsidP="004F1974">
      <w:pPr>
        <w:pStyle w:val="Bezmezer"/>
        <w:numPr>
          <w:ilvl w:val="0"/>
          <w:numId w:val="42"/>
        </w:numPr>
        <w:rPr>
          <w:szCs w:val="24"/>
          <w:lang w:val="sk-SK"/>
        </w:rPr>
      </w:pPr>
      <w:r w:rsidRPr="00E473AE">
        <w:rPr>
          <w:szCs w:val="24"/>
          <w:lang w:val="sk-SK"/>
        </w:rPr>
        <w:t>Na spresnenie je potrebné trochu vysvetliť ukazovateľ výstupu KC2.1 (napr. v tabuľke výkonnostného rámca).</w:t>
      </w:r>
    </w:p>
    <w:p w:rsidR="00BF0F3E" w:rsidRPr="00E473AE" w:rsidRDefault="00BF0F3E" w:rsidP="00BF0F3E">
      <w:pPr>
        <w:pStyle w:val="Bezmezer"/>
        <w:rPr>
          <w:szCs w:val="24"/>
          <w:lang w:val="sk-SK"/>
        </w:rPr>
      </w:pPr>
      <w:r w:rsidRPr="00E473AE">
        <w:rPr>
          <w:szCs w:val="24"/>
          <w:lang w:val="sk-SK"/>
        </w:rPr>
        <w:t>Odporúčania hodnotiteľov ex-ante, ktoré budúce orgány Programu musia zvážiť:</w:t>
      </w:r>
    </w:p>
    <w:p w:rsidR="00BF0F3E" w:rsidRPr="00E473AE" w:rsidRDefault="00BF0F3E" w:rsidP="004F1974">
      <w:pPr>
        <w:pStyle w:val="Bezmezer"/>
        <w:numPr>
          <w:ilvl w:val="0"/>
          <w:numId w:val="42"/>
        </w:numPr>
        <w:rPr>
          <w:szCs w:val="24"/>
          <w:lang w:val="sk-SK"/>
        </w:rPr>
      </w:pPr>
      <w:r w:rsidRPr="00E473AE">
        <w:rPr>
          <w:szCs w:val="24"/>
          <w:lang w:val="sk-SK"/>
        </w:rPr>
        <w:t>Program by mal špecifikovať zapojenie MSP (so zohľadnením pravidiel štátnej pomoci).</w:t>
      </w:r>
    </w:p>
    <w:p w:rsidR="00BF0F3E" w:rsidRPr="00E473AE" w:rsidRDefault="00BF0F3E" w:rsidP="004F1974">
      <w:pPr>
        <w:pStyle w:val="Bezmezer"/>
        <w:numPr>
          <w:ilvl w:val="0"/>
          <w:numId w:val="42"/>
        </w:numPr>
        <w:rPr>
          <w:szCs w:val="24"/>
          <w:lang w:val="sk-SK"/>
        </w:rPr>
      </w:pPr>
      <w:r w:rsidRPr="00E473AE">
        <w:rPr>
          <w:szCs w:val="24"/>
          <w:lang w:val="sk-SK"/>
        </w:rPr>
        <w:t>Definícia usmerňovacích zásad pre výber IP špecifických pre jednotlivé IP by mohla predstavovať významnú pridanú hodnotu:</w:t>
      </w:r>
    </w:p>
    <w:p w:rsidR="00BF0F3E" w:rsidRPr="00E473AE" w:rsidRDefault="00BF0F3E" w:rsidP="004F1974">
      <w:pPr>
        <w:pStyle w:val="Bezmezer"/>
        <w:numPr>
          <w:ilvl w:val="0"/>
          <w:numId w:val="45"/>
        </w:numPr>
        <w:ind w:left="1080" w:hanging="180"/>
        <w:rPr>
          <w:szCs w:val="24"/>
          <w:lang w:val="sk-SK"/>
        </w:rPr>
      </w:pPr>
      <w:r w:rsidRPr="00E473AE">
        <w:rPr>
          <w:szCs w:val="24"/>
          <w:lang w:val="sk-SK"/>
        </w:rPr>
        <w:t>Opatrenia v oblasti mobility, otázky energetickej účinnosti a zmeny klímy by mal</w:t>
      </w:r>
      <w:r w:rsidR="00FB09D5">
        <w:rPr>
          <w:szCs w:val="24"/>
          <w:lang w:val="sk-SK"/>
        </w:rPr>
        <w:t>i</w:t>
      </w:r>
      <w:r w:rsidRPr="00E473AE">
        <w:rPr>
          <w:szCs w:val="24"/>
          <w:lang w:val="sk-SK"/>
        </w:rPr>
        <w:t xml:space="preserve"> iba dopĺňať investície financované programom, preto by tieto zásady mali byť zahrnuté do usmerňovacích zásad.</w:t>
      </w:r>
    </w:p>
    <w:p w:rsidR="00BF0F3E" w:rsidRPr="00E473AE" w:rsidRDefault="00BF0F3E" w:rsidP="004F1974">
      <w:pPr>
        <w:pStyle w:val="Bezmezer"/>
        <w:numPr>
          <w:ilvl w:val="0"/>
          <w:numId w:val="45"/>
        </w:numPr>
        <w:ind w:left="1080" w:hanging="180"/>
        <w:rPr>
          <w:szCs w:val="24"/>
          <w:lang w:val="sk-SK"/>
        </w:rPr>
      </w:pPr>
      <w:r w:rsidRPr="00E473AE">
        <w:rPr>
          <w:szCs w:val="24"/>
          <w:lang w:val="sk-SK"/>
        </w:rPr>
        <w:t>PS zdôrazňuje, že rozvoj cestovného ruchu musí a mal by integrovať skúsenosti západnej časti regiónu. Priestorové aspekty projektov spolupráce by preto mali byť tiež začlenené do usmerňovacích zásad.</w:t>
      </w:r>
    </w:p>
    <w:p w:rsidR="00BF0F3E" w:rsidRPr="00E473AE" w:rsidRDefault="00BF0F3E" w:rsidP="004F1974">
      <w:pPr>
        <w:pStyle w:val="Bezmezer"/>
        <w:numPr>
          <w:ilvl w:val="0"/>
          <w:numId w:val="45"/>
        </w:numPr>
        <w:ind w:left="1080" w:hanging="180"/>
        <w:rPr>
          <w:szCs w:val="24"/>
          <w:lang w:val="sk-SK"/>
        </w:rPr>
      </w:pPr>
      <w:r w:rsidRPr="00E473AE">
        <w:rPr>
          <w:szCs w:val="24"/>
          <w:lang w:val="sk-SK"/>
        </w:rPr>
        <w:t>PS zdôrazňuje význam zapojenia existujúcich aktérov, sietí a projektových skúseností, preto môžu byť usmerňovacími zásadami, rovnako ako aspekty vzájomného obohacovania (podpora spolupráce aktérov pôsobiacich v rôznych sektoroch/oblastiach).</w:t>
      </w:r>
    </w:p>
    <w:p w:rsidR="00BF0F3E" w:rsidRPr="00E473AE" w:rsidRDefault="00BF0F3E" w:rsidP="004F1974">
      <w:pPr>
        <w:pStyle w:val="Bezmezer"/>
        <w:numPr>
          <w:ilvl w:val="0"/>
          <w:numId w:val="45"/>
        </w:numPr>
        <w:ind w:left="1080" w:hanging="180"/>
        <w:rPr>
          <w:szCs w:val="24"/>
          <w:lang w:val="sk-SK"/>
        </w:rPr>
      </w:pPr>
      <w:r w:rsidRPr="00E473AE">
        <w:rPr>
          <w:szCs w:val="24"/>
          <w:lang w:val="sk-SK"/>
        </w:rPr>
        <w:t>Ako bolo zdôraznené v poslaní PS, Program by sa chcel zamerať na konkrétne investície a pilotné opatrenia a chce rozšíriť okruh potenciálnych žiadateľov (ako ponaučenie u predchádzajúceho obdobia). Z tohto dôvodu sa odporúča zdôrazniť zahrnutie viac praktických opatrení, napr. spoločných opatrení, ktorých cieľom je rozvíjať vzájomné prepojenie hodnôt a atrakcií (napr. riešenia IKT, označenie cyklistických trás, rozvoj výletov po vode), rozvoj inovatívnych spoločných produktov a služieb v oblasti cestovného ruchu (napr. aplikácie, tematické trasy), rozvoj podpornej infraštruktúry na zhodnocovanie miestnych produktov a služieb na turistické účely atď.</w:t>
      </w:r>
    </w:p>
    <w:p w:rsidR="00BF0F3E" w:rsidRPr="00E473AE" w:rsidRDefault="00BF0F3E" w:rsidP="004F1974">
      <w:pPr>
        <w:pStyle w:val="Bezmezer"/>
        <w:numPr>
          <w:ilvl w:val="0"/>
          <w:numId w:val="44"/>
        </w:numPr>
        <w:rPr>
          <w:szCs w:val="24"/>
          <w:lang w:val="sk-SK"/>
        </w:rPr>
      </w:pPr>
      <w:r w:rsidRPr="00E473AE">
        <w:rPr>
          <w:szCs w:val="24"/>
          <w:lang w:val="sk-SK"/>
        </w:rPr>
        <w:t>Orgány Programu môžu zvážiť použitie nových systémov (napr. klastrové výzvy - spojenie existujúcich projektov a nových iniciatív).</w:t>
      </w:r>
    </w:p>
    <w:p w:rsidR="00BF0F3E" w:rsidRPr="00E473AE" w:rsidRDefault="00BF0F3E" w:rsidP="00BF0F3E">
      <w:pPr>
        <w:pStyle w:val="Bezmezer"/>
        <w:rPr>
          <w:szCs w:val="24"/>
          <w:u w:val="single"/>
          <w:lang w:val="sk-SK"/>
        </w:rPr>
      </w:pPr>
      <w:r w:rsidRPr="00E473AE">
        <w:rPr>
          <w:szCs w:val="24"/>
          <w:u w:val="single"/>
          <w:lang w:val="sk-SK"/>
        </w:rPr>
        <w:t>KC2.2:</w:t>
      </w:r>
    </w:p>
    <w:p w:rsidR="00BF0F3E" w:rsidRPr="00E473AE" w:rsidRDefault="00BF0F3E" w:rsidP="004F1974">
      <w:pPr>
        <w:pStyle w:val="Bezmezer"/>
        <w:numPr>
          <w:ilvl w:val="0"/>
          <w:numId w:val="46"/>
        </w:numPr>
        <w:rPr>
          <w:i/>
          <w:szCs w:val="24"/>
          <w:lang w:val="sk-SK"/>
        </w:rPr>
      </w:pPr>
      <w:r w:rsidRPr="00E473AE">
        <w:rPr>
          <w:szCs w:val="24"/>
          <w:lang w:val="sk-SK"/>
        </w:rPr>
        <w:t xml:space="preserve">Rozsah definície SO2.2 je vhodný, ale nezachycuje výsledok, definuje skôr nástroj (výsledok by mal reflektovať cieľ, ktorý sa má dosiahnuť, zatiaľ čo súčasná definícia sa zameriava na to, ako ho dosiahnuť). Odporúča sa preformulovať definíciu z hľadiska viac </w:t>
      </w:r>
      <w:r w:rsidRPr="00E473AE">
        <w:rPr>
          <w:szCs w:val="24"/>
          <w:lang w:val="sk-SK"/>
        </w:rPr>
        <w:lastRenderedPageBreak/>
        <w:t xml:space="preserve">zameraného na výsledky so súčasným určením zamýšľanej zmeny, s prihliadnutím na pokyn </w:t>
      </w:r>
      <w:r w:rsidRPr="00E473AE">
        <w:rPr>
          <w:i/>
          <w:szCs w:val="24"/>
          <w:lang w:val="sk-SK"/>
        </w:rPr>
        <w:t>Usmerňovacieho lístka o intervenčnej logike</w:t>
      </w:r>
      <w:r w:rsidRPr="00E473AE">
        <w:rPr>
          <w:szCs w:val="24"/>
          <w:lang w:val="sk-SK"/>
        </w:rPr>
        <w:t xml:space="preserve"> </w:t>
      </w:r>
      <w:r w:rsidRPr="00E473AE">
        <w:rPr>
          <w:i/>
          <w:szCs w:val="24"/>
          <w:lang w:val="sk-SK"/>
        </w:rPr>
        <w:t>(= konkrétny cieľ musí byť čo najkonkrétnejší, musí sa zabrániť všeobecnej formulácii očakávanej zmeny v závislosti od príliš širokej škály faktorov).</w:t>
      </w:r>
    </w:p>
    <w:p w:rsidR="00BF0F3E" w:rsidRPr="00E473AE" w:rsidRDefault="00BF0F3E" w:rsidP="004F1974">
      <w:pPr>
        <w:pStyle w:val="Bezmezer"/>
        <w:numPr>
          <w:ilvl w:val="0"/>
          <w:numId w:val="46"/>
        </w:numPr>
        <w:rPr>
          <w:szCs w:val="24"/>
          <w:lang w:val="sk-SK"/>
        </w:rPr>
      </w:pPr>
      <w:r w:rsidRPr="00E473AE">
        <w:rPr>
          <w:szCs w:val="24"/>
          <w:lang w:val="sk-SK"/>
        </w:rPr>
        <w:t>Prezentovaný obsah KC2.2 je vhodný, v súlade s hlavnými výzvami a potrebami, nadnárodný rozmer je zabezpečený. Vonkajšie faktory, ktoré by mohli ovplyvniť zamýšľané výsledky, boli čiastočne identifikované (dáta, trendy, stratégie a politiky atď.).</w:t>
      </w:r>
    </w:p>
    <w:p w:rsidR="00BF0F3E" w:rsidRPr="00E473AE" w:rsidRDefault="00BF0F3E" w:rsidP="004F1974">
      <w:pPr>
        <w:pStyle w:val="Bezmezer"/>
        <w:numPr>
          <w:ilvl w:val="0"/>
          <w:numId w:val="46"/>
        </w:numPr>
        <w:rPr>
          <w:szCs w:val="24"/>
          <w:lang w:val="sk-SK"/>
        </w:rPr>
      </w:pPr>
      <w:r w:rsidRPr="00E473AE">
        <w:rPr>
          <w:szCs w:val="24"/>
          <w:lang w:val="sk-SK"/>
        </w:rPr>
        <w:t>Predpokladané výsledky sú v súlade s rozsahom KC.</w:t>
      </w:r>
    </w:p>
    <w:p w:rsidR="00BF0F3E" w:rsidRPr="00E473AE" w:rsidRDefault="00BF0F3E" w:rsidP="004F1974">
      <w:pPr>
        <w:pStyle w:val="Bezmezer"/>
        <w:numPr>
          <w:ilvl w:val="0"/>
          <w:numId w:val="46"/>
        </w:numPr>
        <w:rPr>
          <w:szCs w:val="24"/>
          <w:lang w:val="sk-SK"/>
        </w:rPr>
      </w:pPr>
      <w:r w:rsidRPr="00E473AE">
        <w:rPr>
          <w:szCs w:val="24"/>
          <w:lang w:val="sk-SK"/>
        </w:rPr>
        <w:t>Zostavovatelia PS poskytli metodiku kompozitného ukazovateľa výsledkov (viac informácií o plnení SMART kritérií je uvedených v nasledujúcej kapitole).</w:t>
      </w:r>
    </w:p>
    <w:p w:rsidR="00BF0F3E" w:rsidRPr="00E473AE" w:rsidRDefault="00BF0F3E" w:rsidP="004F1974">
      <w:pPr>
        <w:pStyle w:val="Bezmezer"/>
        <w:numPr>
          <w:ilvl w:val="0"/>
          <w:numId w:val="46"/>
        </w:numPr>
        <w:rPr>
          <w:szCs w:val="24"/>
          <w:lang w:val="sk-SK"/>
        </w:rPr>
      </w:pPr>
      <w:r w:rsidRPr="00E473AE">
        <w:rPr>
          <w:szCs w:val="24"/>
          <w:lang w:val="sk-SK"/>
        </w:rPr>
        <w:t>Navrhované typy opatrení môžu viesť k zamýšľaným výsledkom:</w:t>
      </w:r>
    </w:p>
    <w:p w:rsidR="00BF0F3E" w:rsidRPr="00E473AE" w:rsidRDefault="00BF0F3E" w:rsidP="004F1974">
      <w:pPr>
        <w:pStyle w:val="Bezmezer"/>
        <w:numPr>
          <w:ilvl w:val="0"/>
          <w:numId w:val="47"/>
        </w:numPr>
        <w:ind w:left="1080" w:hanging="180"/>
        <w:rPr>
          <w:szCs w:val="24"/>
          <w:lang w:val="sk-SK"/>
        </w:rPr>
      </w:pPr>
      <w:r w:rsidRPr="00E473AE">
        <w:rPr>
          <w:szCs w:val="24"/>
          <w:lang w:val="sk-SK"/>
        </w:rPr>
        <w:t xml:space="preserve">Orientačné príklady opatrení pokrývajú celú oblasť príslušných oblastí spolupráce; sú prezentované ich príspevky ku KC. </w:t>
      </w:r>
    </w:p>
    <w:p w:rsidR="00BF0F3E" w:rsidRPr="00E473AE" w:rsidRDefault="00BF0F3E" w:rsidP="004F1974">
      <w:pPr>
        <w:pStyle w:val="Bezmezer"/>
        <w:numPr>
          <w:ilvl w:val="0"/>
          <w:numId w:val="47"/>
        </w:numPr>
        <w:ind w:left="1080" w:hanging="180"/>
        <w:rPr>
          <w:szCs w:val="24"/>
          <w:lang w:val="sk-SK"/>
        </w:rPr>
      </w:pPr>
      <w:r w:rsidRPr="00E473AE">
        <w:rPr>
          <w:szCs w:val="24"/>
          <w:lang w:val="sk-SK"/>
        </w:rPr>
        <w:t xml:space="preserve">Zdá sa, že niektoré opatrenia sú skôr usmerňovacie zásady pre výber než typy opatrení; možno teda zvážiť, že sa bude s nimi nakladať ako s usmerňovacími zásadami (napr. integrované prístupy) </w:t>
      </w:r>
    </w:p>
    <w:p w:rsidR="00BF0F3E" w:rsidRPr="00E473AE" w:rsidRDefault="00BF0F3E" w:rsidP="004F1974">
      <w:pPr>
        <w:pStyle w:val="Bezmezer"/>
        <w:numPr>
          <w:ilvl w:val="0"/>
          <w:numId w:val="48"/>
        </w:numPr>
        <w:rPr>
          <w:szCs w:val="24"/>
          <w:lang w:val="sk-SK"/>
        </w:rPr>
      </w:pPr>
      <w:r w:rsidRPr="00E473AE">
        <w:rPr>
          <w:szCs w:val="24"/>
          <w:lang w:val="sk-SK"/>
        </w:rPr>
        <w:t>Bola identifikovaná aj široká škála prijímateľov s dôrazom na vzájomné obohacovanie.</w:t>
      </w:r>
      <w:r w:rsidR="00FB09D5">
        <w:rPr>
          <w:szCs w:val="24"/>
          <w:lang w:val="sk-SK"/>
        </w:rPr>
        <w:t xml:space="preserve"> </w:t>
      </w:r>
      <w:r w:rsidRPr="00E473AE">
        <w:rPr>
          <w:szCs w:val="24"/>
          <w:lang w:val="sk-SK"/>
        </w:rPr>
        <w:t>Užitočná mohla byť konkrétnejšia definícia okruhu prijímateľov podľa KC (pretože typy prijímateľov môžu byť rôznorodé) a opis ich očakávaného príspevku ku konkrétnemu cieľu; nariadenie ju však nepožaduje.</w:t>
      </w:r>
    </w:p>
    <w:p w:rsidR="00BF0F3E" w:rsidRPr="00E473AE" w:rsidRDefault="00BF0F3E" w:rsidP="004F1974">
      <w:pPr>
        <w:pStyle w:val="Bezmezer"/>
        <w:numPr>
          <w:ilvl w:val="0"/>
          <w:numId w:val="48"/>
        </w:numPr>
        <w:rPr>
          <w:szCs w:val="24"/>
          <w:lang w:val="sk-SK"/>
        </w:rPr>
      </w:pPr>
      <w:r w:rsidRPr="00E473AE">
        <w:rPr>
          <w:szCs w:val="24"/>
          <w:lang w:val="sk-SK"/>
        </w:rPr>
        <w:t>Na spresnenie PS je potrebné trochu vysvetliť ukazovateľ výstupu (napr. v tabuľke výkonnostného rámca).</w:t>
      </w:r>
    </w:p>
    <w:p w:rsidR="00BF0F3E" w:rsidRPr="00E473AE" w:rsidRDefault="00BF0F3E" w:rsidP="00BF0F3E">
      <w:pPr>
        <w:pStyle w:val="Bezmezer"/>
        <w:rPr>
          <w:szCs w:val="24"/>
          <w:u w:val="single"/>
          <w:lang w:val="sk-SK"/>
        </w:rPr>
      </w:pPr>
      <w:r w:rsidRPr="00E473AE">
        <w:rPr>
          <w:szCs w:val="24"/>
          <w:u w:val="single"/>
          <w:lang w:val="sk-SK"/>
        </w:rPr>
        <w:t>KC2.3:</w:t>
      </w:r>
    </w:p>
    <w:p w:rsidR="00BF0F3E" w:rsidRPr="00E473AE" w:rsidRDefault="00BF0F3E" w:rsidP="004F1974">
      <w:pPr>
        <w:pStyle w:val="Bezmezer"/>
        <w:numPr>
          <w:ilvl w:val="0"/>
          <w:numId w:val="49"/>
        </w:numPr>
        <w:rPr>
          <w:szCs w:val="24"/>
          <w:lang w:val="sk-SK"/>
        </w:rPr>
      </w:pPr>
      <w:r w:rsidRPr="00E473AE">
        <w:rPr>
          <w:szCs w:val="24"/>
          <w:lang w:val="sk-SK"/>
        </w:rPr>
        <w:t>Definícia SO2.3 je vhodná, pokrýva veľmi dôležitú potrebu nadnárodnej spolupráce, ale formulácia nezachycuje výsledok, definuje skôr nástroj (výsledok by mal reflektovať cieľ, ktorý sa má dosiahnuť, zatiaľ čo súčasná definícia sa zameriava na to, ako ho dosiahnuť). Odporúča sa preformulovať definíciu z hľadiska viac zameraného na výsledky so súčasným určením zamýšľanej zmeny.</w:t>
      </w:r>
    </w:p>
    <w:p w:rsidR="00BF0F3E" w:rsidRPr="00E473AE" w:rsidRDefault="00BF0F3E" w:rsidP="004F1974">
      <w:pPr>
        <w:pStyle w:val="Bezmezer"/>
        <w:numPr>
          <w:ilvl w:val="0"/>
          <w:numId w:val="49"/>
        </w:numPr>
        <w:rPr>
          <w:szCs w:val="24"/>
          <w:lang w:val="sk-SK"/>
        </w:rPr>
      </w:pPr>
      <w:r w:rsidRPr="00E473AE">
        <w:rPr>
          <w:szCs w:val="24"/>
          <w:lang w:val="sk-SK"/>
        </w:rPr>
        <w:t>Prezentovaný obsah KC2.3 je vhodný, v súlade s hlavnými výzvami a potrebami, nadnárodný rozmer je zabezpečený. Vonkajšie faktory, ktoré by mohli ovplyvniť zamýšľané výsledky, boli identifikované (dáta, trendy, stratégie a politiky atď.), integrovaný prístup vodného hospodárstva, kvality a rizík vody (povodňové riziká a suchá) je kvalitný.</w:t>
      </w:r>
    </w:p>
    <w:p w:rsidR="00BF0F3E" w:rsidRPr="00E473AE" w:rsidRDefault="00BF0F3E" w:rsidP="004F1974">
      <w:pPr>
        <w:pStyle w:val="Bezmezer"/>
        <w:numPr>
          <w:ilvl w:val="0"/>
          <w:numId w:val="49"/>
        </w:numPr>
        <w:rPr>
          <w:szCs w:val="24"/>
          <w:lang w:val="sk-SK"/>
        </w:rPr>
      </w:pPr>
      <w:r w:rsidRPr="00E473AE">
        <w:rPr>
          <w:szCs w:val="24"/>
          <w:lang w:val="sk-SK"/>
        </w:rPr>
        <w:t>Predpokladané výsledky sú v súlade s rozsahom KC. Nadnárodný rozmer je zabezpečený.</w:t>
      </w:r>
    </w:p>
    <w:p w:rsidR="00BF0F3E" w:rsidRPr="00E473AE" w:rsidRDefault="00BF0F3E" w:rsidP="004F1974">
      <w:pPr>
        <w:pStyle w:val="Bezmezer"/>
        <w:numPr>
          <w:ilvl w:val="0"/>
          <w:numId w:val="49"/>
        </w:numPr>
        <w:rPr>
          <w:szCs w:val="24"/>
          <w:lang w:val="sk-SK"/>
        </w:rPr>
      </w:pPr>
      <w:r w:rsidRPr="00E473AE">
        <w:rPr>
          <w:szCs w:val="24"/>
          <w:lang w:val="sk-SK"/>
        </w:rPr>
        <w:t>Výsledky by mali pokrývať všetky aspekty zahrnuté v kontexte KC (napr. aj zvýšené povedomie) – aspoň na úrovni usmerňovacej zásady.</w:t>
      </w:r>
    </w:p>
    <w:p w:rsidR="00BF0F3E" w:rsidRPr="00E473AE" w:rsidRDefault="00BF0F3E" w:rsidP="004F1974">
      <w:pPr>
        <w:pStyle w:val="Bezmezer"/>
        <w:numPr>
          <w:ilvl w:val="0"/>
          <w:numId w:val="49"/>
        </w:numPr>
        <w:rPr>
          <w:szCs w:val="24"/>
          <w:lang w:val="sk-SK"/>
        </w:rPr>
      </w:pPr>
      <w:r w:rsidRPr="00E473AE">
        <w:rPr>
          <w:szCs w:val="24"/>
          <w:lang w:val="sk-SK"/>
        </w:rPr>
        <w:t>Zostavovatelia PS poskytli metodiku kompozitného ukazovateľa výsledkov (viac informácií o plnení SMART kritérií je uvedených v nasledujúcej kapitole).</w:t>
      </w:r>
    </w:p>
    <w:p w:rsidR="00BF0F3E" w:rsidRPr="00E473AE" w:rsidRDefault="00BF0F3E" w:rsidP="004F1974">
      <w:pPr>
        <w:pStyle w:val="Bezmezer"/>
        <w:numPr>
          <w:ilvl w:val="0"/>
          <w:numId w:val="49"/>
        </w:numPr>
        <w:rPr>
          <w:szCs w:val="24"/>
          <w:lang w:val="sk-SK"/>
        </w:rPr>
      </w:pPr>
      <w:r w:rsidRPr="00E473AE">
        <w:rPr>
          <w:szCs w:val="24"/>
          <w:lang w:val="sk-SK"/>
        </w:rPr>
        <w:t>Navrhované typy opatrení môžu viesť k zamýšľaným výsledkom:</w:t>
      </w:r>
    </w:p>
    <w:p w:rsidR="00BF0F3E" w:rsidRPr="00E473AE" w:rsidRDefault="00BF0F3E" w:rsidP="004F1974">
      <w:pPr>
        <w:pStyle w:val="Bezmezer"/>
        <w:numPr>
          <w:ilvl w:val="0"/>
          <w:numId w:val="50"/>
        </w:numPr>
        <w:ind w:left="1080" w:hanging="180"/>
        <w:rPr>
          <w:szCs w:val="24"/>
          <w:lang w:val="sk-SK"/>
        </w:rPr>
      </w:pPr>
      <w:r w:rsidRPr="00E473AE">
        <w:rPr>
          <w:szCs w:val="24"/>
          <w:lang w:val="sk-SK"/>
        </w:rPr>
        <w:t xml:space="preserve">Orientačné príklady opatrení pokrývajú celú oblasť príslušných oblastí spolupráce; sú prezentované ich príspevky ku KC. </w:t>
      </w:r>
    </w:p>
    <w:p w:rsidR="00BF0F3E" w:rsidRPr="00E473AE" w:rsidRDefault="00BF0F3E" w:rsidP="004F1974">
      <w:pPr>
        <w:pStyle w:val="Bezmezer"/>
        <w:numPr>
          <w:ilvl w:val="0"/>
          <w:numId w:val="50"/>
        </w:numPr>
        <w:ind w:left="1080" w:hanging="180"/>
        <w:rPr>
          <w:szCs w:val="24"/>
          <w:lang w:val="sk-SK"/>
        </w:rPr>
      </w:pPr>
      <w:r w:rsidRPr="00E473AE">
        <w:rPr>
          <w:szCs w:val="24"/>
          <w:lang w:val="sk-SK"/>
        </w:rPr>
        <w:t xml:space="preserve">Niektoré prvky nemajú oporu v Stratégii a nie sú prezentované medzi zamýšľanými výsledkami (napr. nakladanie s odpadovými vodami, zavlažovanie) </w:t>
      </w:r>
    </w:p>
    <w:p w:rsidR="00BF0F3E" w:rsidRPr="00E473AE" w:rsidRDefault="00BF0F3E" w:rsidP="004F1974">
      <w:pPr>
        <w:pStyle w:val="Bezmezer"/>
        <w:numPr>
          <w:ilvl w:val="0"/>
          <w:numId w:val="49"/>
        </w:numPr>
        <w:rPr>
          <w:szCs w:val="24"/>
          <w:lang w:val="sk-SK"/>
        </w:rPr>
      </w:pPr>
      <w:r w:rsidRPr="00E473AE">
        <w:rPr>
          <w:szCs w:val="24"/>
          <w:lang w:val="sk-SK"/>
        </w:rPr>
        <w:t>Na spresnenie PS je potrebné trochu vysvetliť ukazovateľ výstupu (napr. v tabuľke výkonnostného rámca).</w:t>
      </w:r>
    </w:p>
    <w:p w:rsidR="00BF0F3E" w:rsidRPr="00E473AE" w:rsidRDefault="00BF0F3E" w:rsidP="00BF0F3E">
      <w:pPr>
        <w:pStyle w:val="Bezmezer"/>
        <w:rPr>
          <w:szCs w:val="24"/>
          <w:u w:val="single"/>
          <w:lang w:val="sk-SK"/>
        </w:rPr>
      </w:pPr>
      <w:r w:rsidRPr="00E473AE">
        <w:rPr>
          <w:szCs w:val="24"/>
          <w:u w:val="single"/>
          <w:lang w:val="sk-SK"/>
        </w:rPr>
        <w:lastRenderedPageBreak/>
        <w:t>KC2.4:</w:t>
      </w:r>
    </w:p>
    <w:p w:rsidR="00BF0F3E" w:rsidRPr="00E473AE" w:rsidRDefault="00BF0F3E" w:rsidP="004F1974">
      <w:pPr>
        <w:pStyle w:val="Bezmezer"/>
        <w:numPr>
          <w:ilvl w:val="0"/>
          <w:numId w:val="49"/>
        </w:numPr>
        <w:rPr>
          <w:szCs w:val="24"/>
          <w:lang w:val="sk-SK"/>
        </w:rPr>
      </w:pPr>
      <w:r w:rsidRPr="00E473AE">
        <w:rPr>
          <w:szCs w:val="24"/>
          <w:lang w:val="sk-SK"/>
        </w:rPr>
        <w:t>Definícia SO2.4 je vhodná, ale formulácia nezachycuje výsledok, definuje skôr nástroj (výsledok by mal reflektovať cieľ, ktorý sa má dosiahnuť, zatiaľ čo súčasná definícia sa zameriava na to, ako ho dosiahnuť). Odporúča sa preformulovať definíciu z hľadiska viac zameraného na výsledky so súčasným určením zamýšľanej zmeny.</w:t>
      </w:r>
    </w:p>
    <w:p w:rsidR="00BF0F3E" w:rsidRPr="00E473AE" w:rsidRDefault="00BF0F3E" w:rsidP="004F1974">
      <w:pPr>
        <w:pStyle w:val="Bezmezer"/>
        <w:numPr>
          <w:ilvl w:val="0"/>
          <w:numId w:val="49"/>
        </w:numPr>
        <w:rPr>
          <w:szCs w:val="24"/>
          <w:lang w:val="sk-SK"/>
        </w:rPr>
      </w:pPr>
      <w:r w:rsidRPr="00E473AE">
        <w:rPr>
          <w:szCs w:val="24"/>
          <w:lang w:val="sk-SK"/>
        </w:rPr>
        <w:t>Prezentovaný obsah KC2.</w:t>
      </w:r>
      <w:r w:rsidR="00FB09D5">
        <w:rPr>
          <w:szCs w:val="24"/>
          <w:lang w:val="sk-SK"/>
        </w:rPr>
        <w:t>3</w:t>
      </w:r>
      <w:r w:rsidRPr="00E473AE">
        <w:rPr>
          <w:szCs w:val="24"/>
          <w:lang w:val="sk-SK"/>
        </w:rPr>
        <w:t xml:space="preserve"> je vhodný, v súlade s hlavnými výzvami a potrebami, nadnárodný rozmer je zabezpečený. Vonkajšie faktory, ktoré by mohli ovplyvniť zamýšľané výsledky, boli čiastočne identifikované (dáta, trendy, stratégie a politiky atď.).</w:t>
      </w:r>
    </w:p>
    <w:p w:rsidR="00BF0F3E" w:rsidRPr="00E473AE" w:rsidRDefault="00BF0F3E" w:rsidP="004F1974">
      <w:pPr>
        <w:pStyle w:val="Bezmezer"/>
        <w:numPr>
          <w:ilvl w:val="0"/>
          <w:numId w:val="49"/>
        </w:numPr>
        <w:rPr>
          <w:szCs w:val="24"/>
          <w:lang w:val="sk-SK"/>
        </w:rPr>
      </w:pPr>
      <w:r w:rsidRPr="00E473AE">
        <w:rPr>
          <w:rStyle w:val="hps"/>
          <w:szCs w:val="24"/>
          <w:lang w:val="sk-SK"/>
        </w:rPr>
        <w:t>Podobne ako definícia</w:t>
      </w:r>
      <w:r w:rsidRPr="00E473AE">
        <w:rPr>
          <w:szCs w:val="24"/>
          <w:lang w:val="sk-SK"/>
        </w:rPr>
        <w:t xml:space="preserve"> KC sa formulácia predpokladaného výsledku zameriava skôr na nástroje a nezachycuje výsledky, ktoré sa majú dosiahnuť (napr. </w:t>
      </w:r>
      <w:r w:rsidRPr="00E473AE">
        <w:rPr>
          <w:rStyle w:val="hps"/>
          <w:szCs w:val="24"/>
          <w:lang w:val="sk-SK"/>
        </w:rPr>
        <w:t>výsledok môže</w:t>
      </w:r>
      <w:r w:rsidRPr="00E473AE">
        <w:rPr>
          <w:szCs w:val="24"/>
          <w:lang w:val="sk-SK"/>
        </w:rPr>
        <w:t xml:space="preserve"> </w:t>
      </w:r>
      <w:r w:rsidRPr="00E473AE">
        <w:rPr>
          <w:rStyle w:val="hps"/>
          <w:szCs w:val="24"/>
          <w:lang w:val="sk-SK"/>
        </w:rPr>
        <w:t>byť</w:t>
      </w:r>
      <w:r w:rsidRPr="00E473AE">
        <w:rPr>
          <w:szCs w:val="24"/>
          <w:lang w:val="sk-SK"/>
        </w:rPr>
        <w:t xml:space="preserve"> </w:t>
      </w:r>
      <w:r w:rsidRPr="00E473AE">
        <w:rPr>
          <w:rStyle w:val="hps"/>
          <w:szCs w:val="24"/>
          <w:lang w:val="sk-SK"/>
        </w:rPr>
        <w:t>rýchlejšia</w:t>
      </w:r>
      <w:r w:rsidRPr="00E473AE">
        <w:rPr>
          <w:szCs w:val="24"/>
          <w:lang w:val="sk-SK"/>
        </w:rPr>
        <w:t xml:space="preserve"> </w:t>
      </w:r>
      <w:r w:rsidRPr="00E473AE">
        <w:rPr>
          <w:rStyle w:val="hps"/>
          <w:szCs w:val="24"/>
          <w:lang w:val="sk-SK"/>
        </w:rPr>
        <w:t>spoločná reakcia</w:t>
      </w:r>
      <w:r w:rsidRPr="00E473AE">
        <w:rPr>
          <w:szCs w:val="24"/>
          <w:lang w:val="sk-SK"/>
        </w:rPr>
        <w:t xml:space="preserve"> </w:t>
      </w:r>
      <w:r w:rsidRPr="00E473AE">
        <w:rPr>
          <w:rStyle w:val="hps"/>
          <w:szCs w:val="24"/>
          <w:lang w:val="sk-SK"/>
        </w:rPr>
        <w:t>na</w:t>
      </w:r>
      <w:r w:rsidRPr="00E473AE">
        <w:rPr>
          <w:szCs w:val="24"/>
          <w:lang w:val="sk-SK"/>
        </w:rPr>
        <w:t xml:space="preserve"> </w:t>
      </w:r>
      <w:r w:rsidRPr="00E473AE">
        <w:rPr>
          <w:rStyle w:val="hps"/>
          <w:szCs w:val="24"/>
          <w:lang w:val="sk-SK"/>
        </w:rPr>
        <w:t>katastrofy</w:t>
      </w:r>
      <w:r w:rsidRPr="00E473AE">
        <w:rPr>
          <w:szCs w:val="24"/>
          <w:lang w:val="sk-SK"/>
        </w:rPr>
        <w:t xml:space="preserve">, </w:t>
      </w:r>
      <w:r w:rsidRPr="00E473AE">
        <w:rPr>
          <w:rStyle w:val="hps"/>
          <w:szCs w:val="24"/>
          <w:lang w:val="sk-SK"/>
        </w:rPr>
        <w:t>zatiaľ čo príslušný nástroj</w:t>
      </w:r>
      <w:r w:rsidRPr="00E473AE">
        <w:rPr>
          <w:szCs w:val="24"/>
          <w:lang w:val="sk-SK"/>
        </w:rPr>
        <w:t xml:space="preserve"> je </w:t>
      </w:r>
      <w:r w:rsidRPr="00E473AE">
        <w:rPr>
          <w:rStyle w:val="hps"/>
          <w:szCs w:val="24"/>
          <w:lang w:val="sk-SK"/>
        </w:rPr>
        <w:t>lepšia</w:t>
      </w:r>
      <w:r w:rsidRPr="00E473AE">
        <w:rPr>
          <w:szCs w:val="24"/>
          <w:lang w:val="sk-SK"/>
        </w:rPr>
        <w:t xml:space="preserve"> </w:t>
      </w:r>
      <w:r w:rsidRPr="00E473AE">
        <w:rPr>
          <w:rStyle w:val="hps"/>
          <w:szCs w:val="24"/>
          <w:lang w:val="sk-SK"/>
        </w:rPr>
        <w:t>spolupráca zainteresovaných</w:t>
      </w:r>
      <w:r w:rsidRPr="00E473AE">
        <w:rPr>
          <w:szCs w:val="24"/>
          <w:lang w:val="sk-SK"/>
        </w:rPr>
        <w:t xml:space="preserve"> </w:t>
      </w:r>
      <w:r w:rsidRPr="00E473AE">
        <w:rPr>
          <w:rStyle w:val="hps"/>
          <w:szCs w:val="24"/>
          <w:lang w:val="sk-SK"/>
        </w:rPr>
        <w:t>strán</w:t>
      </w:r>
      <w:r w:rsidRPr="00E473AE">
        <w:rPr>
          <w:szCs w:val="24"/>
          <w:lang w:val="sk-SK"/>
        </w:rPr>
        <w:t xml:space="preserve">). </w:t>
      </w:r>
      <w:r w:rsidRPr="00E473AE">
        <w:rPr>
          <w:rStyle w:val="hps"/>
          <w:szCs w:val="24"/>
          <w:lang w:val="sk-SK"/>
        </w:rPr>
        <w:t>Definícia</w:t>
      </w:r>
      <w:r w:rsidRPr="00E473AE">
        <w:rPr>
          <w:szCs w:val="24"/>
          <w:lang w:val="sk-SK"/>
        </w:rPr>
        <w:t xml:space="preserve"> </w:t>
      </w:r>
      <w:r w:rsidRPr="00E473AE">
        <w:rPr>
          <w:rStyle w:val="hps"/>
          <w:szCs w:val="24"/>
          <w:lang w:val="sk-SK"/>
        </w:rPr>
        <w:t>výsledkov</w:t>
      </w:r>
      <w:r w:rsidRPr="00E473AE">
        <w:rPr>
          <w:szCs w:val="24"/>
          <w:lang w:val="sk-SK"/>
        </w:rPr>
        <w:t xml:space="preserve"> </w:t>
      </w:r>
      <w:r w:rsidRPr="00E473AE">
        <w:rPr>
          <w:rStyle w:val="hps"/>
          <w:szCs w:val="24"/>
          <w:lang w:val="sk-SK"/>
        </w:rPr>
        <w:t>obsahuje</w:t>
      </w:r>
      <w:r w:rsidRPr="00E473AE">
        <w:rPr>
          <w:szCs w:val="24"/>
          <w:lang w:val="sk-SK"/>
        </w:rPr>
        <w:t xml:space="preserve"> aj </w:t>
      </w:r>
      <w:r w:rsidRPr="00E473AE">
        <w:rPr>
          <w:rStyle w:val="hps"/>
          <w:szCs w:val="24"/>
          <w:lang w:val="sk-SK"/>
        </w:rPr>
        <w:t>navrhované aktivity</w:t>
      </w:r>
      <w:r w:rsidRPr="00E473AE">
        <w:rPr>
          <w:szCs w:val="24"/>
          <w:lang w:val="sk-SK"/>
        </w:rPr>
        <w:t xml:space="preserve">. </w:t>
      </w:r>
      <w:r w:rsidRPr="00E473AE">
        <w:rPr>
          <w:rStyle w:val="hps"/>
          <w:szCs w:val="24"/>
          <w:lang w:val="sk-SK"/>
        </w:rPr>
        <w:t>Z tohto dôvodu</w:t>
      </w:r>
      <w:r w:rsidRPr="00E473AE">
        <w:rPr>
          <w:szCs w:val="24"/>
          <w:lang w:val="sk-SK"/>
        </w:rPr>
        <w:t xml:space="preserve"> </w:t>
      </w:r>
      <w:r w:rsidRPr="00E473AE">
        <w:rPr>
          <w:rStyle w:val="hps"/>
          <w:szCs w:val="24"/>
          <w:lang w:val="sk-SK"/>
        </w:rPr>
        <w:t>sa</w:t>
      </w:r>
      <w:r w:rsidRPr="00E473AE">
        <w:rPr>
          <w:szCs w:val="24"/>
          <w:lang w:val="sk-SK"/>
        </w:rPr>
        <w:t xml:space="preserve"> </w:t>
      </w:r>
      <w:r w:rsidRPr="00E473AE">
        <w:rPr>
          <w:rStyle w:val="hps"/>
          <w:szCs w:val="24"/>
          <w:lang w:val="sk-SK"/>
        </w:rPr>
        <w:t>odporúča preformulovať</w:t>
      </w:r>
      <w:r w:rsidRPr="00E473AE">
        <w:rPr>
          <w:szCs w:val="24"/>
          <w:lang w:val="sk-SK"/>
        </w:rPr>
        <w:t xml:space="preserve"> </w:t>
      </w:r>
      <w:r w:rsidRPr="00E473AE">
        <w:rPr>
          <w:rStyle w:val="hps"/>
          <w:szCs w:val="24"/>
          <w:lang w:val="sk-SK"/>
        </w:rPr>
        <w:t>výsledok</w:t>
      </w:r>
      <w:r w:rsidRPr="00E473AE">
        <w:rPr>
          <w:szCs w:val="24"/>
          <w:lang w:val="sk-SK"/>
        </w:rPr>
        <w:t xml:space="preserve"> </w:t>
      </w:r>
      <w:r w:rsidRPr="00E473AE">
        <w:rPr>
          <w:rStyle w:val="hps"/>
          <w:szCs w:val="24"/>
          <w:lang w:val="sk-SK"/>
        </w:rPr>
        <w:t>z hľadiska viac</w:t>
      </w:r>
      <w:r w:rsidRPr="00E473AE">
        <w:rPr>
          <w:szCs w:val="24"/>
          <w:lang w:val="sk-SK"/>
        </w:rPr>
        <w:t xml:space="preserve"> </w:t>
      </w:r>
      <w:r w:rsidRPr="00E473AE">
        <w:rPr>
          <w:rStyle w:val="hps"/>
          <w:szCs w:val="24"/>
          <w:lang w:val="sk-SK"/>
        </w:rPr>
        <w:t>zameraného</w:t>
      </w:r>
      <w:r w:rsidRPr="00E473AE">
        <w:rPr>
          <w:szCs w:val="24"/>
          <w:lang w:val="sk-SK"/>
        </w:rPr>
        <w:t xml:space="preserve"> </w:t>
      </w:r>
      <w:r w:rsidRPr="00E473AE">
        <w:rPr>
          <w:rStyle w:val="hps"/>
          <w:szCs w:val="24"/>
          <w:lang w:val="sk-SK"/>
        </w:rPr>
        <w:t>na</w:t>
      </w:r>
      <w:r w:rsidRPr="00E473AE">
        <w:rPr>
          <w:szCs w:val="24"/>
          <w:lang w:val="sk-SK"/>
        </w:rPr>
        <w:t xml:space="preserve"> </w:t>
      </w:r>
      <w:r w:rsidRPr="00E473AE">
        <w:rPr>
          <w:rStyle w:val="hps"/>
          <w:szCs w:val="24"/>
          <w:lang w:val="sk-SK"/>
        </w:rPr>
        <w:t>výsledky</w:t>
      </w:r>
      <w:r w:rsidRPr="00E473AE">
        <w:rPr>
          <w:szCs w:val="24"/>
          <w:lang w:val="sk-SK"/>
        </w:rPr>
        <w:t xml:space="preserve">. </w:t>
      </w:r>
      <w:r w:rsidRPr="00E473AE">
        <w:rPr>
          <w:rStyle w:val="hps"/>
          <w:szCs w:val="24"/>
          <w:lang w:val="sk-SK"/>
        </w:rPr>
        <w:t>Výsledky</w:t>
      </w:r>
      <w:r w:rsidRPr="00E473AE">
        <w:rPr>
          <w:szCs w:val="24"/>
          <w:lang w:val="sk-SK"/>
        </w:rPr>
        <w:t xml:space="preserve"> </w:t>
      </w:r>
      <w:r w:rsidRPr="00E473AE">
        <w:rPr>
          <w:rStyle w:val="hps"/>
          <w:szCs w:val="24"/>
          <w:lang w:val="sk-SK"/>
        </w:rPr>
        <w:t>by</w:t>
      </w:r>
      <w:r w:rsidRPr="00E473AE">
        <w:rPr>
          <w:szCs w:val="24"/>
          <w:lang w:val="sk-SK"/>
        </w:rPr>
        <w:t xml:space="preserve"> </w:t>
      </w:r>
      <w:r w:rsidRPr="00E473AE">
        <w:rPr>
          <w:rStyle w:val="hps"/>
          <w:szCs w:val="24"/>
          <w:lang w:val="sk-SK"/>
        </w:rPr>
        <w:t>mali pokrývať</w:t>
      </w:r>
      <w:r w:rsidRPr="00E473AE">
        <w:rPr>
          <w:szCs w:val="24"/>
          <w:lang w:val="sk-SK"/>
        </w:rPr>
        <w:t xml:space="preserve"> </w:t>
      </w:r>
      <w:r w:rsidRPr="00E473AE">
        <w:rPr>
          <w:rStyle w:val="hps"/>
          <w:szCs w:val="24"/>
          <w:lang w:val="sk-SK"/>
        </w:rPr>
        <w:t>všetky aspekty</w:t>
      </w:r>
      <w:r w:rsidRPr="00E473AE">
        <w:rPr>
          <w:szCs w:val="24"/>
          <w:lang w:val="sk-SK"/>
        </w:rPr>
        <w:t xml:space="preserve"> zahrnuté v kontexte KC</w:t>
      </w:r>
      <w:r w:rsidRPr="00E473AE">
        <w:rPr>
          <w:rStyle w:val="hps"/>
          <w:szCs w:val="24"/>
          <w:lang w:val="sk-SK"/>
        </w:rPr>
        <w:t>,</w:t>
      </w:r>
      <w:r w:rsidRPr="00E473AE">
        <w:rPr>
          <w:szCs w:val="24"/>
          <w:lang w:val="sk-SK"/>
        </w:rPr>
        <w:t xml:space="preserve"> </w:t>
      </w:r>
      <w:r w:rsidRPr="00E473AE">
        <w:rPr>
          <w:rStyle w:val="hps"/>
          <w:szCs w:val="24"/>
          <w:lang w:val="sk-SK"/>
        </w:rPr>
        <w:t>napr.</w:t>
      </w:r>
      <w:r w:rsidRPr="00E473AE">
        <w:rPr>
          <w:szCs w:val="24"/>
          <w:lang w:val="sk-SK"/>
        </w:rPr>
        <w:t xml:space="preserve"> </w:t>
      </w:r>
      <w:r w:rsidRPr="00E473AE">
        <w:rPr>
          <w:rStyle w:val="hps"/>
          <w:szCs w:val="24"/>
          <w:lang w:val="sk-SK"/>
        </w:rPr>
        <w:t>zvýšené povedomie</w:t>
      </w:r>
      <w:r w:rsidRPr="00E473AE">
        <w:rPr>
          <w:szCs w:val="24"/>
          <w:lang w:val="sk-SK"/>
        </w:rPr>
        <w:t>, lepšie znalosti.</w:t>
      </w:r>
    </w:p>
    <w:p w:rsidR="00BF0F3E" w:rsidRPr="00E473AE" w:rsidRDefault="00BF0F3E" w:rsidP="004F1974">
      <w:pPr>
        <w:pStyle w:val="Bezmezer"/>
        <w:numPr>
          <w:ilvl w:val="0"/>
          <w:numId w:val="49"/>
        </w:numPr>
        <w:rPr>
          <w:szCs w:val="24"/>
          <w:lang w:val="sk-SK"/>
        </w:rPr>
      </w:pPr>
      <w:r w:rsidRPr="00E473AE">
        <w:rPr>
          <w:szCs w:val="24"/>
          <w:lang w:val="sk-SK"/>
        </w:rPr>
        <w:t>Zostavovatelia PS poskytli metodiku kompozitného ukazovateľa výsledkov (viac informácií o plnení SMART kritérií je uvedených v nasledujúcej kapitole).</w:t>
      </w:r>
    </w:p>
    <w:p w:rsidR="00BF0F3E" w:rsidRPr="00E473AE" w:rsidRDefault="00BF0F3E" w:rsidP="004F1974">
      <w:pPr>
        <w:pStyle w:val="Bezmezer"/>
        <w:numPr>
          <w:ilvl w:val="0"/>
          <w:numId w:val="49"/>
        </w:numPr>
        <w:rPr>
          <w:szCs w:val="24"/>
          <w:lang w:val="sk-SK"/>
        </w:rPr>
      </w:pPr>
      <w:r w:rsidRPr="00E473AE">
        <w:rPr>
          <w:szCs w:val="24"/>
          <w:lang w:val="sk-SK"/>
        </w:rPr>
        <w:t>Navrhované typy opatrení môžu viesť k zamýšľaným výsledkom:</w:t>
      </w:r>
    </w:p>
    <w:p w:rsidR="00BF0F3E" w:rsidRPr="00E473AE" w:rsidRDefault="00BF0F3E" w:rsidP="004F1974">
      <w:pPr>
        <w:pStyle w:val="Bezmezer"/>
        <w:numPr>
          <w:ilvl w:val="0"/>
          <w:numId w:val="52"/>
        </w:numPr>
        <w:ind w:left="1080" w:hanging="180"/>
        <w:rPr>
          <w:szCs w:val="24"/>
          <w:lang w:val="sk-SK"/>
        </w:rPr>
      </w:pPr>
      <w:r w:rsidRPr="00E473AE">
        <w:rPr>
          <w:szCs w:val="24"/>
          <w:lang w:val="sk-SK"/>
        </w:rPr>
        <w:t xml:space="preserve">Orientačné príklady opatrení pokrývajú celú oblasť príslušných oblastí spolupráce; sú prezentované ich príspevky ku KC. </w:t>
      </w:r>
    </w:p>
    <w:p w:rsidR="00BF0F3E" w:rsidRPr="00E473AE" w:rsidRDefault="00BF0F3E" w:rsidP="004F1974">
      <w:pPr>
        <w:pStyle w:val="Bezmezer"/>
        <w:numPr>
          <w:ilvl w:val="0"/>
          <w:numId w:val="52"/>
        </w:numPr>
        <w:ind w:left="1080" w:hanging="180"/>
        <w:rPr>
          <w:szCs w:val="24"/>
          <w:lang w:val="sk-SK"/>
        </w:rPr>
      </w:pPr>
      <w:r w:rsidRPr="00E473AE">
        <w:rPr>
          <w:szCs w:val="24"/>
          <w:lang w:val="sk-SK"/>
        </w:rPr>
        <w:t>Orientačné príklady opatrení sú vhodné a v súlade s cieľmi a výsledkami.</w:t>
      </w:r>
    </w:p>
    <w:p w:rsidR="00BF0F3E" w:rsidRPr="00E473AE" w:rsidRDefault="00BF0F3E" w:rsidP="004F1974">
      <w:pPr>
        <w:pStyle w:val="Bezmezer"/>
        <w:numPr>
          <w:ilvl w:val="0"/>
          <w:numId w:val="51"/>
        </w:numPr>
        <w:rPr>
          <w:szCs w:val="24"/>
          <w:lang w:val="sk-SK"/>
        </w:rPr>
      </w:pPr>
      <w:r w:rsidRPr="00E473AE">
        <w:rPr>
          <w:szCs w:val="24"/>
          <w:lang w:val="sk-SK"/>
        </w:rPr>
        <w:t>Na spresnenie PS je potrebné trochu vysvetliť ukazovateľ výstupu (napr. v tabuľke výkonnostného rámca).</w:t>
      </w:r>
    </w:p>
    <w:p w:rsidR="00BF0F3E" w:rsidRPr="00E473AE" w:rsidRDefault="00BF0F3E" w:rsidP="00BF0F3E">
      <w:pPr>
        <w:pStyle w:val="Bezmezer"/>
        <w:rPr>
          <w:szCs w:val="24"/>
          <w:lang w:val="sk-SK"/>
        </w:rPr>
      </w:pPr>
      <w:r w:rsidRPr="00E473AE">
        <w:rPr>
          <w:szCs w:val="24"/>
          <w:lang w:val="sk-SK"/>
        </w:rPr>
        <w:t>Odporúčania hodnotiteľov ex-ante, ktoré budúce orgány Programu musia zvážiť:</w:t>
      </w:r>
    </w:p>
    <w:p w:rsidR="00BF0F3E" w:rsidRPr="00E473AE" w:rsidRDefault="00BF0F3E" w:rsidP="004F1974">
      <w:pPr>
        <w:pStyle w:val="Bezmezer"/>
        <w:numPr>
          <w:ilvl w:val="0"/>
          <w:numId w:val="51"/>
        </w:numPr>
        <w:rPr>
          <w:szCs w:val="24"/>
          <w:lang w:val="sk-SK"/>
        </w:rPr>
      </w:pPr>
      <w:r w:rsidRPr="00E473AE">
        <w:rPr>
          <w:szCs w:val="24"/>
          <w:lang w:val="sk-SK"/>
        </w:rPr>
        <w:t>Program by mal špecifikovať zapojenie MSP (so zohľadnením pravidiel štátnej pomoci).</w:t>
      </w:r>
    </w:p>
    <w:p w:rsidR="00BF0F3E" w:rsidRPr="00E473AE" w:rsidRDefault="00BF0F3E" w:rsidP="004F1974">
      <w:pPr>
        <w:pStyle w:val="Bezmezer"/>
        <w:numPr>
          <w:ilvl w:val="0"/>
          <w:numId w:val="51"/>
        </w:numPr>
        <w:rPr>
          <w:szCs w:val="24"/>
          <w:lang w:val="sk-SK"/>
        </w:rPr>
      </w:pPr>
      <w:r w:rsidRPr="00E473AE">
        <w:rPr>
          <w:szCs w:val="24"/>
          <w:lang w:val="sk-SK"/>
        </w:rPr>
        <w:t>Definícia usmerňovacích zásad pre výber IP špecifických pre jednotlivé IP by mohla predstavovať významnú pridanú hodnotu:</w:t>
      </w:r>
    </w:p>
    <w:p w:rsidR="00BF0F3E" w:rsidRPr="00E473AE" w:rsidRDefault="00BF0F3E" w:rsidP="004F1974">
      <w:pPr>
        <w:pStyle w:val="Bezmezer"/>
        <w:numPr>
          <w:ilvl w:val="0"/>
          <w:numId w:val="53"/>
        </w:numPr>
        <w:ind w:left="1080" w:hanging="180"/>
        <w:rPr>
          <w:szCs w:val="24"/>
          <w:lang w:val="sk-SK"/>
        </w:rPr>
      </w:pPr>
      <w:r w:rsidRPr="00E473AE">
        <w:rPr>
          <w:szCs w:val="24"/>
          <w:lang w:val="sk-SK"/>
        </w:rPr>
        <w:t xml:space="preserve">Komplexný, integrovaný prístup; zvyšovanie povedomia, budovanie kapacít, prepojenie prirodzených </w:t>
      </w:r>
      <w:r w:rsidR="003E0467" w:rsidRPr="00E473AE">
        <w:rPr>
          <w:szCs w:val="24"/>
          <w:lang w:val="sk-SK"/>
        </w:rPr>
        <w:t>biotop</w:t>
      </w:r>
      <w:r w:rsidRPr="00E473AE">
        <w:rPr>
          <w:szCs w:val="24"/>
          <w:lang w:val="sk-SK"/>
        </w:rPr>
        <w:t>ov, ktoré je veľmi dôležité, a aspekty trvalo udržateľného rozvoja sú uvedené ako veľmi dôležité aspekty, preto by mali byť prezentované ako jedny z usmerňovacích zásad.</w:t>
      </w:r>
    </w:p>
    <w:p w:rsidR="00BF0F3E" w:rsidRPr="00E473AE" w:rsidRDefault="00BF0F3E" w:rsidP="004F1974">
      <w:pPr>
        <w:pStyle w:val="Bezmezer"/>
        <w:numPr>
          <w:ilvl w:val="0"/>
          <w:numId w:val="53"/>
        </w:numPr>
        <w:ind w:left="1080" w:hanging="180"/>
        <w:rPr>
          <w:szCs w:val="24"/>
          <w:lang w:val="sk-SK"/>
        </w:rPr>
      </w:pPr>
      <w:r w:rsidRPr="00E473AE">
        <w:rPr>
          <w:szCs w:val="24"/>
          <w:lang w:val="sk-SK"/>
        </w:rPr>
        <w:t>Ak sa Program zameriava na celý cyklus zvládania katastrof a mal by zahŕňať jednoduché aj viacnásobné riziká, tieto aspekty by mali byť takisto zahrnuté ako jedny z usmerňovacích zásad.</w:t>
      </w:r>
    </w:p>
    <w:p w:rsidR="00BF0F3E" w:rsidRPr="00E473AE" w:rsidRDefault="00BF0F3E" w:rsidP="004F1974">
      <w:pPr>
        <w:pStyle w:val="Bezmezer"/>
        <w:numPr>
          <w:ilvl w:val="0"/>
          <w:numId w:val="53"/>
        </w:numPr>
        <w:ind w:left="1080" w:hanging="180"/>
        <w:rPr>
          <w:szCs w:val="24"/>
          <w:lang w:val="sk-SK"/>
        </w:rPr>
      </w:pPr>
      <w:r w:rsidRPr="00E473AE">
        <w:rPr>
          <w:szCs w:val="24"/>
          <w:lang w:val="sk-SK"/>
        </w:rPr>
        <w:t>Ako bolo zdôraznené v poslaní PS, program by sa chcel zamerať na konkrétne investície a pilotné akcie a chce rozšíriť okruh potenciálnych žiadateľov (ako poučenie z predchádzajúceho obdobia). Aktuálny zoznam navrhovaných opatrení sa skôr zameriava na rámce a politiky, stratégií a iné aktivity „mäkkého“ typu. Odporúča sa zdôrazniť praktické opatrenia, napr. implementáciu spoločných opatrení, pilotných projektov.</w:t>
      </w:r>
    </w:p>
    <w:p w:rsidR="00BF0F3E" w:rsidRPr="00E473AE" w:rsidRDefault="00BF0F3E" w:rsidP="00BF0F3E">
      <w:pPr>
        <w:pStyle w:val="Bezmezer"/>
        <w:rPr>
          <w:szCs w:val="24"/>
          <w:lang w:val="sk-SK"/>
        </w:rPr>
      </w:pPr>
    </w:p>
    <w:p w:rsidR="00BF0F3E" w:rsidRPr="00E473AE" w:rsidRDefault="00BF0F3E" w:rsidP="00BF0F3E">
      <w:pPr>
        <w:pStyle w:val="Bezmezer"/>
        <w:rPr>
          <w:i/>
          <w:szCs w:val="24"/>
          <w:lang w:val="sk-SK"/>
        </w:rPr>
      </w:pPr>
      <w:r w:rsidRPr="00E473AE">
        <w:rPr>
          <w:i/>
          <w:szCs w:val="24"/>
          <w:lang w:val="sk-SK"/>
        </w:rPr>
        <w:t>5) Hodnotenie vnútornej koherencie</w:t>
      </w:r>
    </w:p>
    <w:p w:rsidR="00BF0F3E" w:rsidRPr="00E473AE" w:rsidRDefault="00BF0F3E" w:rsidP="00BF0F3E">
      <w:pPr>
        <w:pStyle w:val="Bezmezer"/>
        <w:rPr>
          <w:szCs w:val="24"/>
          <w:lang w:val="sk-SK"/>
        </w:rPr>
      </w:pPr>
      <w:r w:rsidRPr="00E473AE">
        <w:rPr>
          <w:szCs w:val="24"/>
          <w:lang w:val="sk-SK"/>
        </w:rPr>
        <w:t xml:space="preserve">Vnútorné synergie TC sú evidentné, komplementárne oblasti IP (využívanie prírodných hodnôt a produktov cestovného ruchu – ochrana prírodných hodnôt, biodiverzity a krajiny, podpora kvalitného životného prostredia; integrovaný prístup na lepšiu koordináciu environmentálneho </w:t>
      </w:r>
      <w:r w:rsidRPr="00E473AE">
        <w:rPr>
          <w:szCs w:val="24"/>
          <w:lang w:val="sk-SK"/>
        </w:rPr>
        <w:lastRenderedPageBreak/>
        <w:t>záujmu pri protipovodňovej ochrane atď.) môžu podporiť integrované prístupy so zapojením všetkých relevantných aktivít a aktérov príslušných oblastí.</w:t>
      </w:r>
    </w:p>
    <w:p w:rsidR="00BF0F3E" w:rsidRPr="00E473AE" w:rsidRDefault="00BF0F3E" w:rsidP="00BF0F3E">
      <w:pPr>
        <w:pStyle w:val="Bezmezer"/>
        <w:rPr>
          <w:szCs w:val="24"/>
          <w:lang w:val="sk-SK"/>
        </w:rPr>
      </w:pPr>
      <w:r w:rsidRPr="00E473AE">
        <w:rPr>
          <w:szCs w:val="24"/>
          <w:lang w:val="sk-SK"/>
        </w:rPr>
        <w:t>Vybraný TC poskytuje synergie s inými TC, prístup zodpovedný voči životnému prostrediu je zastrešujúcim prvkom v celom OP: ekologické inovácie zabezpečujú synergie medzi TC1 a TC6, úsilie zelenej mobility a zlepšenie vodných ciest podporujú tematické spojenie TC7 a TC6 (aj pokiaľ ide o ochranu životného prostredia a interoperabilitu udržateľných atrakcií cestovného ruchu).</w:t>
      </w:r>
    </w:p>
    <w:p w:rsidR="00BF0F3E" w:rsidRPr="00E473AE" w:rsidRDefault="00BF0F3E" w:rsidP="00BF0F3E">
      <w:pPr>
        <w:pStyle w:val="Bezmezer"/>
        <w:rPr>
          <w:szCs w:val="24"/>
          <w:lang w:val="sk-SK"/>
        </w:rPr>
      </w:pPr>
    </w:p>
    <w:tbl>
      <w:tblPr>
        <w:tblW w:w="0" w:type="auto"/>
        <w:tblBorders>
          <w:top w:val="dashed" w:sz="4" w:space="0" w:color="9BBB59"/>
          <w:left w:val="dashed" w:sz="4" w:space="0" w:color="9BBB59"/>
          <w:bottom w:val="dashed" w:sz="4" w:space="0" w:color="9BBB59"/>
          <w:right w:val="dashed" w:sz="4" w:space="0" w:color="9BBB59"/>
        </w:tblBorders>
        <w:tblLook w:val="00A0"/>
      </w:tblPr>
      <w:tblGrid>
        <w:gridCol w:w="9741"/>
      </w:tblGrid>
      <w:tr w:rsidR="00BF0F3E" w:rsidRPr="00E473AE" w:rsidTr="00ED752C">
        <w:tc>
          <w:tcPr>
            <w:tcW w:w="9741" w:type="dxa"/>
            <w:tcBorders>
              <w:top w:val="dashed" w:sz="4" w:space="0" w:color="9BBB59"/>
              <w:bottom w:val="dashed" w:sz="4" w:space="0" w:color="9BBB59"/>
            </w:tcBorders>
            <w:shd w:val="clear" w:color="auto" w:fill="D6E3BC"/>
          </w:tcPr>
          <w:p w:rsidR="00BF0F3E" w:rsidRPr="00E473AE" w:rsidRDefault="00BF0F3E" w:rsidP="00ED752C">
            <w:pPr>
              <w:pStyle w:val="Bezmezer"/>
              <w:rPr>
                <w:i/>
                <w:szCs w:val="24"/>
                <w:lang w:val="sk-SK"/>
              </w:rPr>
            </w:pPr>
            <w:r w:rsidRPr="00E473AE">
              <w:rPr>
                <w:i/>
                <w:szCs w:val="24"/>
                <w:lang w:val="sk-SK"/>
              </w:rPr>
              <w:t>Výsledok diskusie medzi hodnotiteľmi ex-ante a zostavovateľmi PS</w:t>
            </w:r>
          </w:p>
          <w:p w:rsidR="00BF0F3E" w:rsidRPr="00E473AE" w:rsidRDefault="00BF0F3E" w:rsidP="00ED752C">
            <w:pPr>
              <w:pStyle w:val="Bezmezer"/>
              <w:rPr>
                <w:i/>
                <w:szCs w:val="24"/>
                <w:lang w:val="sk-SK"/>
              </w:rPr>
            </w:pPr>
          </w:p>
          <w:tbl>
            <w:tblPr>
              <w:tblW w:w="8646" w:type="dxa"/>
              <w:tblInd w:w="421" w:type="dxa"/>
              <w:tblBorders>
                <w:top w:val="single" w:sz="4" w:space="0" w:color="76923C"/>
                <w:left w:val="single" w:sz="4" w:space="0" w:color="76923C"/>
                <w:bottom w:val="single" w:sz="4" w:space="0" w:color="76923C"/>
                <w:right w:val="single" w:sz="4" w:space="0" w:color="76923C"/>
                <w:insideH w:val="single" w:sz="4" w:space="0" w:color="76923C"/>
                <w:insideV w:val="single" w:sz="4" w:space="0" w:color="76923C"/>
              </w:tblBorders>
              <w:tblLook w:val="00A0"/>
            </w:tblPr>
            <w:tblGrid>
              <w:gridCol w:w="425"/>
              <w:gridCol w:w="4111"/>
              <w:gridCol w:w="4110"/>
            </w:tblGrid>
            <w:tr w:rsidR="00BF0F3E" w:rsidRPr="00E473AE" w:rsidTr="00ED752C">
              <w:trPr>
                <w:trHeight w:val="272"/>
              </w:trPr>
              <w:tc>
                <w:tcPr>
                  <w:tcW w:w="425" w:type="dxa"/>
                  <w:tcBorders>
                    <w:top w:val="single" w:sz="4" w:space="0" w:color="76923C"/>
                    <w:left w:val="single" w:sz="4" w:space="0" w:color="76923C"/>
                    <w:bottom w:val="single" w:sz="4" w:space="0" w:color="76923C"/>
                    <w:right w:val="single" w:sz="4" w:space="0" w:color="76923C"/>
                  </w:tcBorders>
                </w:tcPr>
                <w:p w:rsidR="00BF0F3E" w:rsidRPr="00E473AE" w:rsidRDefault="00BF0F3E" w:rsidP="00ED752C">
                  <w:pPr>
                    <w:pStyle w:val="Bezmezer"/>
                    <w:rPr>
                      <w:szCs w:val="24"/>
                      <w:lang w:val="sk-SK"/>
                    </w:rPr>
                  </w:pPr>
                </w:p>
              </w:tc>
              <w:tc>
                <w:tcPr>
                  <w:tcW w:w="4111" w:type="dxa"/>
                  <w:tcBorders>
                    <w:top w:val="single" w:sz="4" w:space="0" w:color="76923C"/>
                    <w:left w:val="single" w:sz="4" w:space="0" w:color="76923C"/>
                    <w:bottom w:val="single" w:sz="4" w:space="0" w:color="76923C"/>
                    <w:right w:val="single" w:sz="4" w:space="0" w:color="76923C"/>
                  </w:tcBorders>
                  <w:vAlign w:val="bottom"/>
                </w:tcPr>
                <w:p w:rsidR="00BF0F3E" w:rsidRPr="00E473AE" w:rsidRDefault="00BF0F3E" w:rsidP="00ED752C">
                  <w:pPr>
                    <w:pStyle w:val="Bezmezer"/>
                    <w:rPr>
                      <w:szCs w:val="24"/>
                      <w:lang w:val="sk-SK"/>
                    </w:rPr>
                  </w:pPr>
                  <w:r w:rsidRPr="00E473AE">
                    <w:rPr>
                      <w:b/>
                      <w:szCs w:val="24"/>
                      <w:lang w:val="sk-SK"/>
                    </w:rPr>
                    <w:t>Odporúčanie/zistenie</w:t>
                  </w:r>
                </w:p>
              </w:tc>
              <w:tc>
                <w:tcPr>
                  <w:tcW w:w="4110" w:type="dxa"/>
                  <w:tcBorders>
                    <w:top w:val="single" w:sz="4" w:space="0" w:color="76923C"/>
                    <w:left w:val="single" w:sz="4" w:space="0" w:color="76923C"/>
                    <w:bottom w:val="single" w:sz="4" w:space="0" w:color="76923C"/>
                    <w:right w:val="single" w:sz="4" w:space="0" w:color="76923C"/>
                  </w:tcBorders>
                </w:tcPr>
                <w:p w:rsidR="00BF0F3E" w:rsidRPr="00E473AE" w:rsidRDefault="00BF0F3E" w:rsidP="00ED752C">
                  <w:pPr>
                    <w:pStyle w:val="Bezmezer"/>
                    <w:rPr>
                      <w:szCs w:val="24"/>
                      <w:lang w:val="sk-SK"/>
                    </w:rPr>
                  </w:pPr>
                  <w:r w:rsidRPr="00E473AE">
                    <w:rPr>
                      <w:b/>
                      <w:szCs w:val="24"/>
                      <w:lang w:val="sk-SK"/>
                    </w:rPr>
                    <w:t>Výsledok diskusie</w:t>
                  </w:r>
                </w:p>
              </w:tc>
            </w:tr>
            <w:tr w:rsidR="00BF0F3E" w:rsidRPr="00E473AE" w:rsidTr="00ED752C">
              <w:trPr>
                <w:trHeight w:val="70"/>
              </w:trPr>
              <w:tc>
                <w:tcPr>
                  <w:tcW w:w="425" w:type="dxa"/>
                  <w:tcBorders>
                    <w:top w:val="single" w:sz="4" w:space="0" w:color="76923C"/>
                    <w:left w:val="single" w:sz="4" w:space="0" w:color="76923C"/>
                    <w:bottom w:val="single" w:sz="4" w:space="0" w:color="76923C"/>
                    <w:right w:val="single" w:sz="4" w:space="0" w:color="76923C"/>
                  </w:tcBorders>
                </w:tcPr>
                <w:p w:rsidR="00BF0F3E" w:rsidRPr="00E473AE" w:rsidRDefault="00BF0F3E" w:rsidP="00ED752C">
                  <w:pPr>
                    <w:pStyle w:val="Bezmezer"/>
                    <w:rPr>
                      <w:szCs w:val="24"/>
                      <w:lang w:val="sk-SK"/>
                    </w:rPr>
                  </w:pPr>
                </w:p>
              </w:tc>
              <w:tc>
                <w:tcPr>
                  <w:tcW w:w="4111" w:type="dxa"/>
                  <w:tcBorders>
                    <w:top w:val="single" w:sz="4" w:space="0" w:color="76923C"/>
                    <w:left w:val="single" w:sz="4" w:space="0" w:color="76923C"/>
                    <w:bottom w:val="single" w:sz="4" w:space="0" w:color="76923C"/>
                    <w:right w:val="single" w:sz="4" w:space="0" w:color="76923C"/>
                  </w:tcBorders>
                </w:tcPr>
                <w:p w:rsidR="00BF0F3E" w:rsidRPr="00E473AE" w:rsidRDefault="00BF0F3E" w:rsidP="00ED752C">
                  <w:pPr>
                    <w:pStyle w:val="Bezmezer"/>
                    <w:rPr>
                      <w:szCs w:val="24"/>
                      <w:lang w:val="sk-SK"/>
                    </w:rPr>
                  </w:pPr>
                  <w:r w:rsidRPr="00E473AE">
                    <w:rPr>
                      <w:szCs w:val="24"/>
                      <w:lang w:val="sk-SK"/>
                    </w:rPr>
                    <w:t>V kapitole 1.1.1.6 nie sú identifikované externé faktory, ktoré by mohli ovplyvniť zamýšľané výsledky (dáta, trendy, rozdiely v politikách atď.)</w:t>
                  </w:r>
                </w:p>
                <w:p w:rsidR="00BF0F3E" w:rsidRPr="00E473AE" w:rsidRDefault="00BF0F3E" w:rsidP="00ED752C">
                  <w:pPr>
                    <w:pStyle w:val="Bezmezer"/>
                    <w:rPr>
                      <w:szCs w:val="24"/>
                      <w:lang w:val="sk-SK"/>
                    </w:rPr>
                  </w:pPr>
                  <w:r w:rsidRPr="00E473AE">
                    <w:rPr>
                      <w:szCs w:val="24"/>
                      <w:lang w:val="sk-SK"/>
                    </w:rPr>
                    <w:t>Potreba zlepšiť jazykovú identitu nie je v PS jasná.</w:t>
                  </w:r>
                </w:p>
              </w:tc>
              <w:tc>
                <w:tcPr>
                  <w:tcW w:w="4110" w:type="dxa"/>
                  <w:tcBorders>
                    <w:top w:val="single" w:sz="4" w:space="0" w:color="76923C"/>
                    <w:left w:val="single" w:sz="4" w:space="0" w:color="76923C"/>
                    <w:bottom w:val="single" w:sz="4" w:space="0" w:color="76923C"/>
                    <w:right w:val="single" w:sz="4" w:space="0" w:color="76923C"/>
                  </w:tcBorders>
                </w:tcPr>
                <w:p w:rsidR="00BF0F3E" w:rsidRPr="00E473AE" w:rsidRDefault="00BF0F3E" w:rsidP="00ED752C">
                  <w:pPr>
                    <w:pStyle w:val="Bezmezer"/>
                    <w:rPr>
                      <w:szCs w:val="24"/>
                      <w:lang w:val="sk-SK"/>
                    </w:rPr>
                  </w:pPr>
                  <w:r w:rsidRPr="00E473AE">
                    <w:rPr>
                      <w:szCs w:val="24"/>
                      <w:lang w:val="sk-SK"/>
                    </w:rPr>
                    <w:t>Kapitola bude zmenená pomocou niektorých dôležitých údajov.</w:t>
                  </w:r>
                </w:p>
                <w:p w:rsidR="00BF0F3E" w:rsidRPr="00E473AE" w:rsidRDefault="00BF0F3E" w:rsidP="00ED752C">
                  <w:pPr>
                    <w:pStyle w:val="Bezmezer"/>
                    <w:rPr>
                      <w:szCs w:val="24"/>
                      <w:lang w:val="sk-SK"/>
                    </w:rPr>
                  </w:pPr>
                  <w:r w:rsidRPr="00E473AE">
                    <w:rPr>
                      <w:szCs w:val="24"/>
                      <w:lang w:val="sk-SK"/>
                    </w:rPr>
                    <w:t>Potreba zlepšiť jazykovú identitu bude revidovaná.</w:t>
                  </w:r>
                </w:p>
                <w:p w:rsidR="00BF0F3E" w:rsidRPr="00E473AE" w:rsidRDefault="00BF0F3E" w:rsidP="00ED752C">
                  <w:pPr>
                    <w:pStyle w:val="Bezmezer"/>
                    <w:rPr>
                      <w:szCs w:val="24"/>
                      <w:lang w:val="sk-SK"/>
                    </w:rPr>
                  </w:pPr>
                </w:p>
              </w:tc>
            </w:tr>
            <w:tr w:rsidR="00BF0F3E" w:rsidRPr="00E473AE" w:rsidTr="00ED752C">
              <w:tc>
                <w:tcPr>
                  <w:tcW w:w="425" w:type="dxa"/>
                  <w:tcBorders>
                    <w:top w:val="single" w:sz="4" w:space="0" w:color="76923C"/>
                    <w:left w:val="single" w:sz="4" w:space="0" w:color="76923C"/>
                    <w:bottom w:val="single" w:sz="4" w:space="0" w:color="76923C"/>
                    <w:right w:val="single" w:sz="4" w:space="0" w:color="76923C"/>
                  </w:tcBorders>
                </w:tcPr>
                <w:p w:rsidR="00BF0F3E" w:rsidRPr="00E473AE" w:rsidRDefault="00BF0F3E" w:rsidP="00ED752C">
                  <w:pPr>
                    <w:pStyle w:val="Bezmezer"/>
                    <w:rPr>
                      <w:szCs w:val="24"/>
                      <w:lang w:val="sk-SK"/>
                    </w:rPr>
                  </w:pPr>
                </w:p>
              </w:tc>
              <w:tc>
                <w:tcPr>
                  <w:tcW w:w="4111" w:type="dxa"/>
                  <w:tcBorders>
                    <w:top w:val="single" w:sz="4" w:space="0" w:color="76923C"/>
                    <w:left w:val="single" w:sz="4" w:space="0" w:color="76923C"/>
                    <w:bottom w:val="single" w:sz="4" w:space="0" w:color="76923C"/>
                    <w:right w:val="single" w:sz="4" w:space="0" w:color="76923C"/>
                  </w:tcBorders>
                </w:tcPr>
                <w:p w:rsidR="00BF0F3E" w:rsidRPr="00E473AE" w:rsidRDefault="00BF0F3E" w:rsidP="00ED752C">
                  <w:pPr>
                    <w:pStyle w:val="Bezmezer"/>
                    <w:rPr>
                      <w:szCs w:val="24"/>
                      <w:lang w:val="sk-SK"/>
                    </w:rPr>
                  </w:pPr>
                  <w:r w:rsidRPr="00E473AE">
                    <w:rPr>
                      <w:szCs w:val="24"/>
                      <w:lang w:val="sk-SK"/>
                    </w:rPr>
                    <w:t>Odôvodnenie výberu IP 6c by malo byť viac v súlade s výzvami a potrebami a predpokladanými výsledkami.</w:t>
                  </w:r>
                </w:p>
              </w:tc>
              <w:tc>
                <w:tcPr>
                  <w:tcW w:w="4110" w:type="dxa"/>
                  <w:tcBorders>
                    <w:top w:val="single" w:sz="4" w:space="0" w:color="76923C"/>
                    <w:left w:val="single" w:sz="4" w:space="0" w:color="76923C"/>
                    <w:bottom w:val="single" w:sz="4" w:space="0" w:color="76923C"/>
                    <w:right w:val="single" w:sz="4" w:space="0" w:color="76923C"/>
                  </w:tcBorders>
                </w:tcPr>
                <w:p w:rsidR="00BF0F3E" w:rsidRPr="00E473AE" w:rsidRDefault="00BF0F3E" w:rsidP="00ED752C">
                  <w:pPr>
                    <w:pStyle w:val="Bezmezer"/>
                    <w:rPr>
                      <w:szCs w:val="24"/>
                      <w:lang w:val="sk-SK"/>
                    </w:rPr>
                  </w:pPr>
                  <w:r w:rsidRPr="00E473AE">
                    <w:rPr>
                      <w:szCs w:val="24"/>
                      <w:lang w:val="sk-SK"/>
                    </w:rPr>
                    <w:t>Odôvodnenie výberu IP 6c bude zlepšené.</w:t>
                  </w:r>
                </w:p>
                <w:p w:rsidR="00BF0F3E" w:rsidRPr="00E473AE" w:rsidRDefault="00BF0F3E" w:rsidP="00ED752C">
                  <w:pPr>
                    <w:pStyle w:val="Bezmezer"/>
                    <w:rPr>
                      <w:szCs w:val="24"/>
                      <w:lang w:val="sk-SK"/>
                    </w:rPr>
                  </w:pPr>
                </w:p>
              </w:tc>
            </w:tr>
            <w:tr w:rsidR="00BF0F3E" w:rsidRPr="00E473AE" w:rsidTr="00ED752C">
              <w:tc>
                <w:tcPr>
                  <w:tcW w:w="425" w:type="dxa"/>
                  <w:tcBorders>
                    <w:top w:val="single" w:sz="4" w:space="0" w:color="76923C"/>
                    <w:left w:val="single" w:sz="4" w:space="0" w:color="76923C"/>
                    <w:bottom w:val="single" w:sz="4" w:space="0" w:color="76923C"/>
                    <w:right w:val="single" w:sz="4" w:space="0" w:color="76923C"/>
                  </w:tcBorders>
                </w:tcPr>
                <w:p w:rsidR="00BF0F3E" w:rsidRPr="00E473AE" w:rsidRDefault="00BF0F3E" w:rsidP="00ED752C">
                  <w:pPr>
                    <w:pStyle w:val="Bezmezer"/>
                    <w:rPr>
                      <w:szCs w:val="24"/>
                      <w:lang w:val="sk-SK"/>
                    </w:rPr>
                  </w:pPr>
                </w:p>
              </w:tc>
              <w:tc>
                <w:tcPr>
                  <w:tcW w:w="4111" w:type="dxa"/>
                  <w:tcBorders>
                    <w:top w:val="single" w:sz="4" w:space="0" w:color="76923C"/>
                    <w:left w:val="single" w:sz="4" w:space="0" w:color="76923C"/>
                    <w:bottom w:val="single" w:sz="4" w:space="0" w:color="76923C"/>
                    <w:right w:val="single" w:sz="4" w:space="0" w:color="76923C"/>
                  </w:tcBorders>
                </w:tcPr>
                <w:p w:rsidR="00BF0F3E" w:rsidRPr="00E473AE" w:rsidRDefault="00BF0F3E" w:rsidP="00ED752C">
                  <w:pPr>
                    <w:pStyle w:val="Bezmezer"/>
                    <w:rPr>
                      <w:szCs w:val="24"/>
                      <w:lang w:val="sk-SK"/>
                    </w:rPr>
                  </w:pPr>
                  <w:r w:rsidRPr="00E473AE">
                    <w:rPr>
                      <w:szCs w:val="24"/>
                      <w:lang w:val="sk-SK"/>
                    </w:rPr>
                    <w:t>Definícia KC by mala byť preformulovaná, aby bola konkrétnejšia a viac zameraná na cieľ.</w:t>
                  </w:r>
                </w:p>
              </w:tc>
              <w:tc>
                <w:tcPr>
                  <w:tcW w:w="4110" w:type="dxa"/>
                  <w:tcBorders>
                    <w:top w:val="single" w:sz="4" w:space="0" w:color="76923C"/>
                    <w:left w:val="single" w:sz="4" w:space="0" w:color="76923C"/>
                    <w:bottom w:val="single" w:sz="4" w:space="0" w:color="76923C"/>
                    <w:right w:val="single" w:sz="4" w:space="0" w:color="76923C"/>
                  </w:tcBorders>
                </w:tcPr>
                <w:p w:rsidR="00BF0F3E" w:rsidRPr="00E473AE" w:rsidRDefault="00BF0F3E" w:rsidP="00ED752C">
                  <w:pPr>
                    <w:pStyle w:val="Bezmezer"/>
                    <w:rPr>
                      <w:szCs w:val="24"/>
                      <w:lang w:val="sk-SK"/>
                    </w:rPr>
                  </w:pPr>
                  <w:r w:rsidRPr="00E473AE">
                    <w:rPr>
                      <w:szCs w:val="24"/>
                      <w:lang w:val="sk-SK"/>
                    </w:rPr>
                    <w:t>Formulácia definície KC bude zmenená.</w:t>
                  </w:r>
                </w:p>
                <w:p w:rsidR="00BF0F3E" w:rsidRPr="00E473AE" w:rsidRDefault="00BF0F3E" w:rsidP="00ED752C">
                  <w:pPr>
                    <w:pStyle w:val="Bezmezer"/>
                    <w:rPr>
                      <w:szCs w:val="24"/>
                      <w:lang w:val="sk-SK"/>
                    </w:rPr>
                  </w:pPr>
                </w:p>
              </w:tc>
            </w:tr>
            <w:tr w:rsidR="00BF0F3E" w:rsidRPr="00E473AE" w:rsidTr="00ED752C">
              <w:tc>
                <w:tcPr>
                  <w:tcW w:w="425" w:type="dxa"/>
                  <w:tcBorders>
                    <w:top w:val="single" w:sz="4" w:space="0" w:color="76923C"/>
                    <w:left w:val="single" w:sz="4" w:space="0" w:color="76923C"/>
                    <w:bottom w:val="single" w:sz="4" w:space="0" w:color="76923C"/>
                    <w:right w:val="single" w:sz="4" w:space="0" w:color="76923C"/>
                  </w:tcBorders>
                </w:tcPr>
                <w:p w:rsidR="00BF0F3E" w:rsidRPr="00E473AE" w:rsidRDefault="00BF0F3E" w:rsidP="00ED752C">
                  <w:pPr>
                    <w:pStyle w:val="Bezmezer"/>
                    <w:rPr>
                      <w:szCs w:val="24"/>
                      <w:lang w:val="sk-SK"/>
                    </w:rPr>
                  </w:pPr>
                </w:p>
              </w:tc>
              <w:tc>
                <w:tcPr>
                  <w:tcW w:w="4111" w:type="dxa"/>
                  <w:tcBorders>
                    <w:top w:val="single" w:sz="4" w:space="0" w:color="76923C"/>
                    <w:left w:val="single" w:sz="4" w:space="0" w:color="76923C"/>
                    <w:bottom w:val="single" w:sz="4" w:space="0" w:color="76923C"/>
                    <w:right w:val="single" w:sz="4" w:space="0" w:color="76923C"/>
                  </w:tcBorders>
                </w:tcPr>
                <w:p w:rsidR="00BF0F3E" w:rsidRPr="00E473AE" w:rsidRDefault="00BF0F3E" w:rsidP="00ED752C">
                  <w:pPr>
                    <w:pStyle w:val="Bezmezer"/>
                    <w:rPr>
                      <w:szCs w:val="24"/>
                      <w:lang w:val="sk-SK"/>
                    </w:rPr>
                  </w:pPr>
                  <w:r w:rsidRPr="00E473AE">
                    <w:rPr>
                      <w:szCs w:val="24"/>
                      <w:lang w:val="sk-SK"/>
                    </w:rPr>
                    <w:t>Formulácia výsledkov by mala byť viac zameraná na výsledky.</w:t>
                  </w:r>
                </w:p>
              </w:tc>
              <w:tc>
                <w:tcPr>
                  <w:tcW w:w="4110" w:type="dxa"/>
                  <w:tcBorders>
                    <w:top w:val="single" w:sz="4" w:space="0" w:color="76923C"/>
                    <w:left w:val="single" w:sz="4" w:space="0" w:color="76923C"/>
                    <w:bottom w:val="single" w:sz="4" w:space="0" w:color="76923C"/>
                    <w:right w:val="single" w:sz="4" w:space="0" w:color="76923C"/>
                  </w:tcBorders>
                </w:tcPr>
                <w:p w:rsidR="00BF0F3E" w:rsidRPr="00E473AE" w:rsidRDefault="00BF0F3E" w:rsidP="00ED752C">
                  <w:pPr>
                    <w:pStyle w:val="Bezmezer"/>
                    <w:rPr>
                      <w:szCs w:val="24"/>
                      <w:lang w:val="sk-SK"/>
                    </w:rPr>
                  </w:pPr>
                  <w:r w:rsidRPr="00E473AE">
                    <w:rPr>
                      <w:szCs w:val="24"/>
                      <w:lang w:val="sk-SK"/>
                    </w:rPr>
                    <w:t>Formulácia výsledkov bude zmenená tak, aby bola viac zameraná na výsledky.</w:t>
                  </w:r>
                </w:p>
              </w:tc>
            </w:tr>
            <w:tr w:rsidR="00BF0F3E" w:rsidRPr="00E473AE" w:rsidTr="00ED752C">
              <w:tc>
                <w:tcPr>
                  <w:tcW w:w="425" w:type="dxa"/>
                  <w:tcBorders>
                    <w:top w:val="single" w:sz="4" w:space="0" w:color="76923C"/>
                    <w:left w:val="single" w:sz="4" w:space="0" w:color="76923C"/>
                    <w:bottom w:val="single" w:sz="4" w:space="0" w:color="76923C"/>
                    <w:right w:val="single" w:sz="4" w:space="0" w:color="76923C"/>
                  </w:tcBorders>
                </w:tcPr>
                <w:p w:rsidR="00BF0F3E" w:rsidRPr="00E473AE" w:rsidRDefault="00BF0F3E" w:rsidP="00ED752C">
                  <w:pPr>
                    <w:pStyle w:val="Bezmezer"/>
                    <w:rPr>
                      <w:szCs w:val="24"/>
                      <w:lang w:val="sk-SK"/>
                    </w:rPr>
                  </w:pPr>
                </w:p>
              </w:tc>
              <w:tc>
                <w:tcPr>
                  <w:tcW w:w="4111" w:type="dxa"/>
                  <w:tcBorders>
                    <w:top w:val="single" w:sz="4" w:space="0" w:color="76923C"/>
                    <w:left w:val="single" w:sz="4" w:space="0" w:color="76923C"/>
                    <w:bottom w:val="single" w:sz="4" w:space="0" w:color="76923C"/>
                    <w:right w:val="single" w:sz="4" w:space="0" w:color="76923C"/>
                  </w:tcBorders>
                </w:tcPr>
                <w:p w:rsidR="00BF0F3E" w:rsidRPr="00E473AE" w:rsidRDefault="00BF0F3E" w:rsidP="00ED752C">
                  <w:pPr>
                    <w:pStyle w:val="Bezmezer"/>
                    <w:rPr>
                      <w:szCs w:val="24"/>
                      <w:lang w:val="sk-SK"/>
                    </w:rPr>
                  </w:pPr>
                  <w:r w:rsidRPr="00E473AE">
                    <w:rPr>
                      <w:szCs w:val="24"/>
                      <w:lang w:val="sk-SK"/>
                    </w:rPr>
                    <w:t>Väčší dôraz by sa mal klásť na definíciu príkladov opatrení, ktoré treba podporiť, namiesto zámerov, ktoré treba dosiahnuť (potrebná je formulácia viac zameraná na opatrenia).</w:t>
                  </w:r>
                </w:p>
              </w:tc>
              <w:tc>
                <w:tcPr>
                  <w:tcW w:w="4110" w:type="dxa"/>
                  <w:tcBorders>
                    <w:top w:val="single" w:sz="4" w:space="0" w:color="76923C"/>
                    <w:left w:val="single" w:sz="4" w:space="0" w:color="76923C"/>
                    <w:bottom w:val="single" w:sz="4" w:space="0" w:color="76923C"/>
                    <w:right w:val="single" w:sz="4" w:space="0" w:color="76923C"/>
                  </w:tcBorders>
                </w:tcPr>
                <w:p w:rsidR="00BF0F3E" w:rsidRPr="00E473AE" w:rsidRDefault="00BF0F3E" w:rsidP="00ED752C">
                  <w:pPr>
                    <w:pStyle w:val="Bezmezer"/>
                    <w:rPr>
                      <w:szCs w:val="24"/>
                      <w:lang w:val="sk-SK"/>
                    </w:rPr>
                  </w:pPr>
                  <w:r w:rsidRPr="00E473AE">
                    <w:rPr>
                      <w:szCs w:val="24"/>
                      <w:lang w:val="sk-SK"/>
                    </w:rPr>
                    <w:t>Relevantné príklady opatrení budú preformulované tak, aby boli viac zamerané na opatrenia.</w:t>
                  </w:r>
                </w:p>
                <w:p w:rsidR="00BF0F3E" w:rsidRPr="00E473AE" w:rsidRDefault="00BF0F3E" w:rsidP="00ED752C">
                  <w:pPr>
                    <w:pStyle w:val="Bezmezer"/>
                    <w:rPr>
                      <w:szCs w:val="24"/>
                      <w:lang w:val="sk-SK"/>
                    </w:rPr>
                  </w:pPr>
                </w:p>
              </w:tc>
            </w:tr>
            <w:tr w:rsidR="00BF0F3E" w:rsidRPr="00E473AE" w:rsidTr="00ED752C">
              <w:tc>
                <w:tcPr>
                  <w:tcW w:w="425" w:type="dxa"/>
                  <w:tcBorders>
                    <w:top w:val="single" w:sz="4" w:space="0" w:color="76923C"/>
                    <w:left w:val="single" w:sz="4" w:space="0" w:color="76923C"/>
                    <w:bottom w:val="single" w:sz="4" w:space="0" w:color="76923C"/>
                    <w:right w:val="single" w:sz="4" w:space="0" w:color="76923C"/>
                  </w:tcBorders>
                </w:tcPr>
                <w:p w:rsidR="00BF0F3E" w:rsidRPr="00E473AE" w:rsidRDefault="00BF0F3E" w:rsidP="00ED752C">
                  <w:pPr>
                    <w:pStyle w:val="Bezmezer"/>
                    <w:rPr>
                      <w:szCs w:val="24"/>
                      <w:lang w:val="sk-SK"/>
                    </w:rPr>
                  </w:pPr>
                </w:p>
              </w:tc>
              <w:tc>
                <w:tcPr>
                  <w:tcW w:w="4111" w:type="dxa"/>
                  <w:tcBorders>
                    <w:top w:val="single" w:sz="4" w:space="0" w:color="76923C"/>
                    <w:left w:val="single" w:sz="4" w:space="0" w:color="76923C"/>
                    <w:bottom w:val="single" w:sz="4" w:space="0" w:color="76923C"/>
                    <w:right w:val="single" w:sz="4" w:space="0" w:color="76923C"/>
                  </w:tcBorders>
                </w:tcPr>
                <w:p w:rsidR="00BF0F3E" w:rsidRPr="00E473AE" w:rsidRDefault="00BF0F3E" w:rsidP="00ED752C">
                  <w:pPr>
                    <w:pStyle w:val="Bezmezer"/>
                    <w:rPr>
                      <w:szCs w:val="24"/>
                      <w:lang w:val="sk-SK"/>
                    </w:rPr>
                  </w:pPr>
                  <w:r w:rsidRPr="00E473AE">
                    <w:rPr>
                      <w:szCs w:val="24"/>
                      <w:lang w:val="sk-SK"/>
                    </w:rPr>
                    <w:t xml:space="preserve">Tematický rozsah IP 6c je širší než odporúčania usmerňovacích lístkov, pretože niektoré oblasti </w:t>
                  </w:r>
                  <w:r w:rsidRPr="00E473AE">
                    <w:rPr>
                      <w:szCs w:val="24"/>
                      <w:lang w:val="sk-SK"/>
                    </w:rPr>
                    <w:br/>
                    <w:t>(zmena klímy, otázky energie a udržateľná mobilita), ktoré pôvodne boli riešené inými TC, boli začlenené pod IP 6c. Dôrazne sa odporúča zdôrazniť, aby tieto témy mohli byť riešené ako časť integrovaných riešení zameraných na ochranu životného prostredia, zachovanie biodiverzity a podporu ekosystémových služieb (ako hlavné “pôvodné” ciele vybranej IP).</w:t>
                  </w:r>
                </w:p>
              </w:tc>
              <w:tc>
                <w:tcPr>
                  <w:tcW w:w="4110" w:type="dxa"/>
                  <w:tcBorders>
                    <w:top w:val="single" w:sz="4" w:space="0" w:color="76923C"/>
                    <w:left w:val="single" w:sz="4" w:space="0" w:color="76923C"/>
                    <w:bottom w:val="single" w:sz="4" w:space="0" w:color="76923C"/>
                    <w:right w:val="single" w:sz="4" w:space="0" w:color="76923C"/>
                  </w:tcBorders>
                </w:tcPr>
                <w:p w:rsidR="00BF0F3E" w:rsidRPr="00E473AE" w:rsidRDefault="00BF0F3E" w:rsidP="00ED752C">
                  <w:pPr>
                    <w:pStyle w:val="Bezmezer"/>
                    <w:rPr>
                      <w:szCs w:val="24"/>
                      <w:lang w:val="sk-SK"/>
                    </w:rPr>
                  </w:pPr>
                  <w:r w:rsidRPr="00E473AE">
                    <w:rPr>
                      <w:szCs w:val="24"/>
                      <w:lang w:val="sk-SK"/>
                    </w:rPr>
                    <w:t>Bude zdôraznené, že zmenu klímy, otázky energie a udržateľnú mobilita nemožno riešiť ako osobitné opatrenia, môžu byť len súčasťou projektov rozvoja integrovaného cestovného ruchu.</w:t>
                  </w:r>
                </w:p>
                <w:p w:rsidR="00BF0F3E" w:rsidRPr="00E473AE" w:rsidRDefault="00BF0F3E" w:rsidP="00ED752C">
                  <w:pPr>
                    <w:pStyle w:val="Bezmezer"/>
                    <w:rPr>
                      <w:szCs w:val="24"/>
                      <w:lang w:val="sk-SK"/>
                    </w:rPr>
                  </w:pPr>
                </w:p>
              </w:tc>
            </w:tr>
            <w:tr w:rsidR="00BF0F3E" w:rsidRPr="00E473AE" w:rsidTr="00ED752C">
              <w:tc>
                <w:tcPr>
                  <w:tcW w:w="425" w:type="dxa"/>
                  <w:tcBorders>
                    <w:top w:val="single" w:sz="4" w:space="0" w:color="76923C"/>
                    <w:left w:val="single" w:sz="4" w:space="0" w:color="76923C"/>
                    <w:bottom w:val="single" w:sz="4" w:space="0" w:color="76923C"/>
                    <w:right w:val="single" w:sz="4" w:space="0" w:color="76923C"/>
                  </w:tcBorders>
                </w:tcPr>
                <w:p w:rsidR="00BF0F3E" w:rsidRPr="00E473AE" w:rsidRDefault="00BF0F3E" w:rsidP="00ED752C">
                  <w:pPr>
                    <w:pStyle w:val="Bezmezer"/>
                    <w:rPr>
                      <w:szCs w:val="24"/>
                      <w:lang w:val="sk-SK"/>
                    </w:rPr>
                  </w:pPr>
                </w:p>
              </w:tc>
              <w:tc>
                <w:tcPr>
                  <w:tcW w:w="4111" w:type="dxa"/>
                  <w:tcBorders>
                    <w:top w:val="single" w:sz="4" w:space="0" w:color="76923C"/>
                    <w:left w:val="single" w:sz="4" w:space="0" w:color="76923C"/>
                    <w:bottom w:val="single" w:sz="4" w:space="0" w:color="76923C"/>
                    <w:right w:val="single" w:sz="4" w:space="0" w:color="76923C"/>
                  </w:tcBorders>
                </w:tcPr>
                <w:p w:rsidR="00BF0F3E" w:rsidRPr="00E473AE" w:rsidRDefault="00BF0F3E" w:rsidP="00ED752C">
                  <w:pPr>
                    <w:pStyle w:val="Bezmezer"/>
                    <w:rPr>
                      <w:szCs w:val="24"/>
                      <w:lang w:val="sk-SK"/>
                    </w:rPr>
                  </w:pPr>
                  <w:r w:rsidRPr="00E473AE">
                    <w:rPr>
                      <w:szCs w:val="24"/>
                      <w:lang w:val="sk-SK"/>
                    </w:rPr>
                    <w:t>Otázky vodného hospodárstva a predchádzania rizikám sú integrované do IP 6d, čo je problematický prístup – malo by byť poskytnuté lepšie zdôvodnenie výberu IP so zameraním na ochranu biodiverzity s nástrojmi vodného hospodárstva a predchádzania rizikám.</w:t>
                  </w:r>
                </w:p>
              </w:tc>
              <w:tc>
                <w:tcPr>
                  <w:tcW w:w="4110" w:type="dxa"/>
                  <w:tcBorders>
                    <w:top w:val="single" w:sz="4" w:space="0" w:color="76923C"/>
                    <w:left w:val="single" w:sz="4" w:space="0" w:color="76923C"/>
                    <w:bottom w:val="single" w:sz="4" w:space="0" w:color="76923C"/>
                    <w:right w:val="single" w:sz="4" w:space="0" w:color="76923C"/>
                  </w:tcBorders>
                </w:tcPr>
                <w:p w:rsidR="00BF0F3E" w:rsidRPr="00E473AE" w:rsidRDefault="00BF0F3E" w:rsidP="00ED752C">
                  <w:pPr>
                    <w:pStyle w:val="Bezmezer"/>
                    <w:rPr>
                      <w:szCs w:val="24"/>
                      <w:lang w:val="sk-SK"/>
                    </w:rPr>
                  </w:pPr>
                  <w:r w:rsidRPr="00E473AE">
                    <w:rPr>
                      <w:szCs w:val="24"/>
                      <w:lang w:val="sk-SK"/>
                    </w:rPr>
                    <w:t>V PS bude zdôraznené, že intervencie sú zamerané na ochranu životného prostredia, zachovanie biodiverzity a podporu ekosystémových služieb.</w:t>
                  </w:r>
                </w:p>
                <w:p w:rsidR="00BF0F3E" w:rsidRPr="00E473AE" w:rsidRDefault="00BF0F3E" w:rsidP="00ED752C">
                  <w:pPr>
                    <w:pStyle w:val="Bezmezer"/>
                    <w:rPr>
                      <w:szCs w:val="24"/>
                      <w:lang w:val="sk-SK"/>
                    </w:rPr>
                  </w:pPr>
                </w:p>
              </w:tc>
            </w:tr>
            <w:tr w:rsidR="00BF0F3E" w:rsidRPr="00E473AE" w:rsidTr="00ED752C">
              <w:tc>
                <w:tcPr>
                  <w:tcW w:w="425" w:type="dxa"/>
                  <w:tcBorders>
                    <w:top w:val="single" w:sz="4" w:space="0" w:color="76923C"/>
                    <w:left w:val="single" w:sz="4" w:space="0" w:color="76923C"/>
                    <w:bottom w:val="single" w:sz="4" w:space="0" w:color="76923C"/>
                    <w:right w:val="single" w:sz="4" w:space="0" w:color="76923C"/>
                  </w:tcBorders>
                </w:tcPr>
                <w:p w:rsidR="00BF0F3E" w:rsidRPr="00E473AE" w:rsidRDefault="00BF0F3E" w:rsidP="00ED752C">
                  <w:pPr>
                    <w:pStyle w:val="Bezmezer"/>
                    <w:rPr>
                      <w:szCs w:val="24"/>
                      <w:lang w:val="sk-SK"/>
                    </w:rPr>
                  </w:pPr>
                </w:p>
              </w:tc>
              <w:tc>
                <w:tcPr>
                  <w:tcW w:w="4111" w:type="dxa"/>
                  <w:tcBorders>
                    <w:top w:val="single" w:sz="4" w:space="0" w:color="76923C"/>
                    <w:left w:val="single" w:sz="4" w:space="0" w:color="76923C"/>
                    <w:bottom w:val="single" w:sz="4" w:space="0" w:color="76923C"/>
                    <w:right w:val="single" w:sz="4" w:space="0" w:color="76923C"/>
                  </w:tcBorders>
                </w:tcPr>
                <w:p w:rsidR="00BF0F3E" w:rsidRPr="00E473AE" w:rsidRDefault="00BF0F3E" w:rsidP="00ED752C">
                  <w:pPr>
                    <w:pStyle w:val="Bezmezer"/>
                    <w:rPr>
                      <w:szCs w:val="24"/>
                      <w:lang w:val="sk-SK"/>
                    </w:rPr>
                  </w:pPr>
                  <w:r w:rsidRPr="00E473AE">
                    <w:rPr>
                      <w:szCs w:val="24"/>
                      <w:lang w:val="sk-SK"/>
                    </w:rPr>
                    <w:t>Metóda zapojenia MSP by mala byť opísaná pri súčasnom dodržaní pravidiel štátnej pomoci (priame/nepriame zapojenie, finančné následky).</w:t>
                  </w:r>
                </w:p>
              </w:tc>
              <w:tc>
                <w:tcPr>
                  <w:tcW w:w="4110" w:type="dxa"/>
                  <w:tcBorders>
                    <w:top w:val="single" w:sz="4" w:space="0" w:color="76923C"/>
                    <w:left w:val="single" w:sz="4" w:space="0" w:color="76923C"/>
                    <w:bottom w:val="single" w:sz="4" w:space="0" w:color="76923C"/>
                    <w:right w:val="single" w:sz="4" w:space="0" w:color="76923C"/>
                  </w:tcBorders>
                </w:tcPr>
                <w:p w:rsidR="00BF0F3E" w:rsidRPr="00E473AE" w:rsidRDefault="00BF0F3E" w:rsidP="00ED752C">
                  <w:pPr>
                    <w:pStyle w:val="Bezmezer"/>
                    <w:rPr>
                      <w:szCs w:val="24"/>
                      <w:lang w:val="sk-SK"/>
                    </w:rPr>
                  </w:pPr>
                  <w:r w:rsidRPr="00E473AE">
                    <w:rPr>
                      <w:szCs w:val="24"/>
                      <w:lang w:val="sk-SK"/>
                    </w:rPr>
                    <w:t>Táto otázka by sa mala riešiť neskôr počas procesu implementácie; MSP možno uviesť ako jedných z možných prijímateľov.</w:t>
                  </w:r>
                </w:p>
                <w:p w:rsidR="00BF0F3E" w:rsidRPr="00E473AE" w:rsidRDefault="00BF0F3E" w:rsidP="00ED752C">
                  <w:pPr>
                    <w:pStyle w:val="Bezmezer"/>
                    <w:rPr>
                      <w:szCs w:val="24"/>
                      <w:lang w:val="sk-SK"/>
                    </w:rPr>
                  </w:pPr>
                </w:p>
              </w:tc>
            </w:tr>
            <w:tr w:rsidR="00BF0F3E" w:rsidRPr="00E473AE" w:rsidTr="00ED752C">
              <w:tc>
                <w:tcPr>
                  <w:tcW w:w="425" w:type="dxa"/>
                  <w:tcBorders>
                    <w:top w:val="single" w:sz="4" w:space="0" w:color="76923C"/>
                    <w:left w:val="single" w:sz="4" w:space="0" w:color="76923C"/>
                    <w:bottom w:val="single" w:sz="4" w:space="0" w:color="76923C"/>
                    <w:right w:val="single" w:sz="4" w:space="0" w:color="76923C"/>
                  </w:tcBorders>
                </w:tcPr>
                <w:p w:rsidR="00BF0F3E" w:rsidRPr="00E473AE" w:rsidRDefault="00BF0F3E" w:rsidP="00ED752C">
                  <w:pPr>
                    <w:pStyle w:val="Bezmezer"/>
                    <w:rPr>
                      <w:szCs w:val="24"/>
                      <w:lang w:val="sk-SK"/>
                    </w:rPr>
                  </w:pPr>
                </w:p>
              </w:tc>
              <w:tc>
                <w:tcPr>
                  <w:tcW w:w="4111" w:type="dxa"/>
                  <w:tcBorders>
                    <w:top w:val="single" w:sz="4" w:space="0" w:color="76923C"/>
                    <w:left w:val="single" w:sz="4" w:space="0" w:color="76923C"/>
                    <w:bottom w:val="single" w:sz="4" w:space="0" w:color="76923C"/>
                    <w:right w:val="single" w:sz="4" w:space="0" w:color="76923C"/>
                  </w:tcBorders>
                </w:tcPr>
                <w:p w:rsidR="00BF0F3E" w:rsidRPr="00E473AE" w:rsidRDefault="00BF0F3E" w:rsidP="00ED752C">
                  <w:pPr>
                    <w:pStyle w:val="Bezmezer"/>
                    <w:rPr>
                      <w:szCs w:val="24"/>
                      <w:lang w:val="sk-SK"/>
                    </w:rPr>
                  </w:pPr>
                  <w:r w:rsidRPr="00E473AE">
                    <w:rPr>
                      <w:szCs w:val="24"/>
                      <w:lang w:val="sk-SK"/>
                    </w:rPr>
                    <w:t>Mali by byť definované usmerňovacie zásady výberu operácií, tieto zásady by mali byť odvodené od potrieb a predpokladaných výsledkov, ciele KC by mali byť premietnuté do zásad výberu.</w:t>
                  </w:r>
                </w:p>
              </w:tc>
              <w:tc>
                <w:tcPr>
                  <w:tcW w:w="4110" w:type="dxa"/>
                  <w:tcBorders>
                    <w:top w:val="single" w:sz="4" w:space="0" w:color="76923C"/>
                    <w:left w:val="single" w:sz="4" w:space="0" w:color="76923C"/>
                    <w:bottom w:val="single" w:sz="4" w:space="0" w:color="76923C"/>
                    <w:right w:val="single" w:sz="4" w:space="0" w:color="76923C"/>
                  </w:tcBorders>
                </w:tcPr>
                <w:p w:rsidR="00BF0F3E" w:rsidRPr="00E473AE" w:rsidRDefault="00BF0F3E" w:rsidP="00ED752C">
                  <w:pPr>
                    <w:pStyle w:val="Bezmezer"/>
                    <w:rPr>
                      <w:szCs w:val="24"/>
                      <w:lang w:val="sk-SK"/>
                    </w:rPr>
                  </w:pPr>
                  <w:r w:rsidRPr="00E473AE">
                    <w:rPr>
                      <w:szCs w:val="24"/>
                      <w:lang w:val="sk-SK"/>
                    </w:rPr>
                    <w:t>Aby sa neobmedzili implementačné rámce Programu, nebudú konkrétne usmerňovacie zásady zahrnuté v PS, ale hodnotitelia ex-ante vypracujú odporúčanie na budúce zváženie.</w:t>
                  </w:r>
                </w:p>
              </w:tc>
            </w:tr>
          </w:tbl>
          <w:p w:rsidR="00BF0F3E" w:rsidRPr="00E473AE" w:rsidRDefault="00BF0F3E" w:rsidP="00ED752C">
            <w:pPr>
              <w:pStyle w:val="Bezmezer"/>
              <w:rPr>
                <w:szCs w:val="24"/>
                <w:lang w:val="sk-SK"/>
              </w:rPr>
            </w:pPr>
          </w:p>
        </w:tc>
      </w:tr>
    </w:tbl>
    <w:p w:rsidR="00BF0F3E" w:rsidRPr="00E473AE" w:rsidRDefault="00BF0F3E" w:rsidP="00BF0F3E">
      <w:pPr>
        <w:pStyle w:val="Bezmezer"/>
        <w:rPr>
          <w:szCs w:val="24"/>
          <w:lang w:val="sk-SK"/>
        </w:rPr>
      </w:pPr>
    </w:p>
    <w:p w:rsidR="003E276E" w:rsidRPr="00E473AE" w:rsidRDefault="003E276E">
      <w:pPr>
        <w:spacing w:after="0" w:line="240" w:lineRule="auto"/>
        <w:ind w:firstLine="0"/>
        <w:jc w:val="left"/>
        <w:rPr>
          <w:lang w:val="sk-SK"/>
        </w:rPr>
      </w:pPr>
      <w:r w:rsidRPr="00E473AE">
        <w:rPr>
          <w:lang w:val="sk-SK"/>
        </w:rPr>
        <w:br w:type="page"/>
      </w:r>
    </w:p>
    <w:p w:rsidR="003E276E" w:rsidRPr="00E473AE" w:rsidRDefault="00305B83" w:rsidP="0083709A">
      <w:pPr>
        <w:pStyle w:val="ECcmsor3"/>
        <w:ind w:left="2127" w:hanging="1265"/>
        <w:rPr>
          <w:lang w:val="sk-SK"/>
        </w:rPr>
      </w:pPr>
      <w:bookmarkStart w:id="20" w:name="_Toc406018950"/>
      <w:r w:rsidRPr="00E473AE">
        <w:rPr>
          <w:lang w:val="sk-SK"/>
        </w:rPr>
        <w:t>Prioritná os 3: Lepšie prepojený dunajský región</w:t>
      </w:r>
      <w:bookmarkEnd w:id="20"/>
    </w:p>
    <w:p w:rsidR="00305B83" w:rsidRPr="00E473AE" w:rsidRDefault="00305B83" w:rsidP="004F1974">
      <w:pPr>
        <w:pStyle w:val="ECszveg"/>
        <w:numPr>
          <w:ilvl w:val="0"/>
          <w:numId w:val="54"/>
        </w:numPr>
        <w:rPr>
          <w:rStyle w:val="apple-style-span"/>
          <w:i/>
          <w:lang w:val="sk-SK"/>
        </w:rPr>
      </w:pPr>
      <w:r w:rsidRPr="00E473AE">
        <w:rPr>
          <w:rStyle w:val="apple-style-span"/>
          <w:i/>
          <w:lang w:val="sk-SK"/>
        </w:rPr>
        <w:t>Hodnotenie výziev a potrieb identifikovaných stratégiou Programu</w:t>
      </w:r>
    </w:p>
    <w:p w:rsidR="00305B83" w:rsidRPr="00E473AE" w:rsidRDefault="00305B83" w:rsidP="00305B83">
      <w:pPr>
        <w:pStyle w:val="ECszveg"/>
        <w:rPr>
          <w:rStyle w:val="apple-style-span"/>
          <w:lang w:val="sk-SK"/>
        </w:rPr>
      </w:pPr>
      <w:r w:rsidRPr="00E473AE">
        <w:rPr>
          <w:rStyle w:val="apple-style-span"/>
          <w:lang w:val="sk-SK"/>
        </w:rPr>
        <w:t>Hlavné zistenia stratégie a identifikované výzvy a potreby sú relevantné pre dunajský región. V Programe spolupráce zodpovedajú zistené výzvy a potreby opisu charakteristík regiónu, všetky zistenia majú potrebu odrážajúcu predmetný problém a obsiahnuté nie sú žiadne neriešené témy.</w:t>
      </w:r>
    </w:p>
    <w:p w:rsidR="003E276E" w:rsidRPr="00E473AE" w:rsidRDefault="00305B83" w:rsidP="00305B83">
      <w:pPr>
        <w:pStyle w:val="ECszveg"/>
        <w:contextualSpacing w:val="0"/>
        <w:rPr>
          <w:rStyle w:val="apple-style-span"/>
          <w:lang w:val="sk-SK"/>
        </w:rPr>
      </w:pPr>
      <w:r w:rsidRPr="00E473AE">
        <w:rPr>
          <w:rStyle w:val="apple-style-span"/>
          <w:lang w:val="sk-SK"/>
        </w:rPr>
        <w:t>Výzvy a potreby zahrnuté v stratégii Programu a posúdenie hodnotiteľov ex-ante sú uvedené v nasledujúcej tabuľke</w:t>
      </w:r>
      <w:r w:rsidR="003E276E" w:rsidRPr="00E473AE">
        <w:rPr>
          <w:rStyle w:val="apple-style-span"/>
          <w:lang w:val="sk-SK"/>
        </w:rPr>
        <w:t>:</w:t>
      </w:r>
    </w:p>
    <w:tbl>
      <w:tblPr>
        <w:tblW w:w="9464" w:type="dxa"/>
        <w:jc w:val="center"/>
        <w:tblBorders>
          <w:top w:val="single" w:sz="8" w:space="0" w:color="A6A6A6"/>
          <w:left w:val="single" w:sz="8" w:space="0" w:color="A6A6A6"/>
          <w:bottom w:val="single" w:sz="8" w:space="0" w:color="A6A6A6"/>
          <w:right w:val="single" w:sz="8" w:space="0" w:color="A6A6A6"/>
          <w:insideH w:val="single" w:sz="8" w:space="0" w:color="A6A6A6"/>
          <w:insideV w:val="single" w:sz="8" w:space="0" w:color="A6A6A6"/>
        </w:tblBorders>
        <w:tblCellMar>
          <w:left w:w="0" w:type="dxa"/>
          <w:right w:w="0" w:type="dxa"/>
        </w:tblCellMar>
        <w:tblLook w:val="00A0"/>
      </w:tblPr>
      <w:tblGrid>
        <w:gridCol w:w="5637"/>
        <w:gridCol w:w="3827"/>
      </w:tblGrid>
      <w:tr w:rsidR="003E276E" w:rsidRPr="00E473AE" w:rsidTr="00E12DB5">
        <w:trPr>
          <w:cantSplit/>
          <w:trHeight w:val="707"/>
          <w:tblHeader/>
          <w:jc w:val="center"/>
        </w:trPr>
        <w:tc>
          <w:tcPr>
            <w:tcW w:w="5637" w:type="dxa"/>
            <w:tcBorders>
              <w:right w:val="single" w:sz="8" w:space="0" w:color="FFFFFF"/>
            </w:tcBorders>
            <w:shd w:val="clear" w:color="auto" w:fill="70AD47"/>
            <w:vAlign w:val="center"/>
          </w:tcPr>
          <w:p w:rsidR="003E276E" w:rsidRPr="00E473AE" w:rsidRDefault="00305B83" w:rsidP="00E12DB5">
            <w:pPr>
              <w:spacing w:after="0" w:line="240" w:lineRule="auto"/>
              <w:jc w:val="center"/>
              <w:rPr>
                <w:b/>
                <w:color w:val="FFFFFF"/>
                <w:lang w:val="sk-SK"/>
              </w:rPr>
            </w:pPr>
            <w:r w:rsidRPr="00E473AE">
              <w:rPr>
                <w:b/>
                <w:color w:val="FFFFFF"/>
                <w:sz w:val="22"/>
                <w:lang w:val="sk-SK"/>
              </w:rPr>
              <w:t>Výzvy a potreby zahrnuté v stratégii Programu</w:t>
            </w:r>
          </w:p>
        </w:tc>
        <w:tc>
          <w:tcPr>
            <w:tcW w:w="3827" w:type="dxa"/>
            <w:tcBorders>
              <w:left w:val="single" w:sz="8" w:space="0" w:color="FFFFFF"/>
            </w:tcBorders>
            <w:shd w:val="clear" w:color="auto" w:fill="70AD47"/>
            <w:vAlign w:val="center"/>
          </w:tcPr>
          <w:p w:rsidR="003E276E" w:rsidRPr="00E473AE" w:rsidRDefault="00305B83" w:rsidP="00305B83">
            <w:pPr>
              <w:spacing w:after="0" w:line="240" w:lineRule="auto"/>
              <w:jc w:val="center"/>
              <w:rPr>
                <w:b/>
                <w:color w:val="FFFFFF"/>
                <w:lang w:val="sk-SK"/>
              </w:rPr>
            </w:pPr>
            <w:r w:rsidRPr="00E473AE">
              <w:rPr>
                <w:b/>
                <w:color w:val="FFFFFF"/>
                <w:sz w:val="22"/>
                <w:lang w:val="sk-SK"/>
              </w:rPr>
              <w:t>Hodnotenie</w:t>
            </w:r>
          </w:p>
        </w:tc>
      </w:tr>
      <w:tr w:rsidR="006F33A1" w:rsidRPr="00E473AE" w:rsidTr="00E12DB5">
        <w:trPr>
          <w:cantSplit/>
          <w:trHeight w:val="429"/>
          <w:jc w:val="center"/>
        </w:trPr>
        <w:tc>
          <w:tcPr>
            <w:tcW w:w="5637" w:type="dxa"/>
            <w:shd w:val="clear" w:color="auto" w:fill="C5E0B3"/>
          </w:tcPr>
          <w:p w:rsidR="006F33A1" w:rsidRPr="00E473AE" w:rsidRDefault="006F33A1" w:rsidP="00ED752C">
            <w:pPr>
              <w:pStyle w:val="Bezmezer"/>
              <w:rPr>
                <w:sz w:val="22"/>
                <w:lang w:val="sk-SK"/>
              </w:rPr>
            </w:pPr>
            <w:r w:rsidRPr="00E473AE">
              <w:rPr>
                <w:sz w:val="22"/>
                <w:lang w:val="sk-SK"/>
              </w:rPr>
              <w:t>Na zníženie deficitu dostupnosti území mimo koridorov TEN-T je potrebné zaviesť inovatívny a udržateľný systém mobility</w:t>
            </w:r>
          </w:p>
        </w:tc>
        <w:tc>
          <w:tcPr>
            <w:tcW w:w="3827" w:type="dxa"/>
          </w:tcPr>
          <w:p w:rsidR="006F33A1" w:rsidRPr="00E473AE" w:rsidRDefault="006F33A1">
            <w:pPr>
              <w:rPr>
                <w:sz w:val="22"/>
                <w:lang w:val="sk-SK"/>
              </w:rPr>
            </w:pPr>
            <w:r w:rsidRPr="00E473AE">
              <w:rPr>
                <w:sz w:val="22"/>
                <w:lang w:val="sk-SK"/>
              </w:rPr>
              <w:t>Táto výzva je v regióne dôležitá a opiera sa o stratégiu Programu.</w:t>
            </w:r>
          </w:p>
        </w:tc>
      </w:tr>
      <w:tr w:rsidR="006F33A1" w:rsidRPr="00E473AE" w:rsidTr="00E12DB5">
        <w:trPr>
          <w:cantSplit/>
          <w:trHeight w:val="735"/>
          <w:jc w:val="center"/>
        </w:trPr>
        <w:tc>
          <w:tcPr>
            <w:tcW w:w="5637" w:type="dxa"/>
            <w:shd w:val="clear" w:color="auto" w:fill="C5E0B3"/>
          </w:tcPr>
          <w:p w:rsidR="006F33A1" w:rsidRPr="00E473AE" w:rsidRDefault="006F33A1" w:rsidP="00ED752C">
            <w:pPr>
              <w:pStyle w:val="Bezmezer"/>
              <w:rPr>
                <w:sz w:val="22"/>
                <w:lang w:val="sk-SK"/>
              </w:rPr>
            </w:pPr>
            <w:r w:rsidRPr="00E473AE">
              <w:rPr>
                <w:sz w:val="22"/>
                <w:lang w:val="sk-SK"/>
              </w:rPr>
              <w:t>Okrem rozvoja infraštruktúry je potrebné vynaložiť úsilie na strategickej úrovni riadenia na zvýšenie efektivity verejnej dopravy vo funkčných mestských a vidieckych oblastiach a na zlepšenie úrovne bezpečnosti dopravných sietí v regióne</w:t>
            </w:r>
          </w:p>
        </w:tc>
        <w:tc>
          <w:tcPr>
            <w:tcW w:w="3827" w:type="dxa"/>
          </w:tcPr>
          <w:p w:rsidR="006F33A1" w:rsidRPr="00E473AE" w:rsidRDefault="006F33A1">
            <w:pPr>
              <w:rPr>
                <w:sz w:val="22"/>
                <w:lang w:val="sk-SK"/>
              </w:rPr>
            </w:pPr>
            <w:r w:rsidRPr="00E473AE">
              <w:rPr>
                <w:sz w:val="22"/>
                <w:lang w:val="sk-SK"/>
              </w:rPr>
              <w:t>Táto výzva je v regióne dôležitá a opiera sa o stratégiu Programu.</w:t>
            </w:r>
          </w:p>
        </w:tc>
      </w:tr>
      <w:tr w:rsidR="006F33A1" w:rsidRPr="00E473AE" w:rsidTr="00E12DB5">
        <w:trPr>
          <w:cantSplit/>
          <w:trHeight w:val="250"/>
          <w:jc w:val="center"/>
        </w:trPr>
        <w:tc>
          <w:tcPr>
            <w:tcW w:w="5637" w:type="dxa"/>
            <w:shd w:val="clear" w:color="auto" w:fill="C5E0B3"/>
          </w:tcPr>
          <w:p w:rsidR="006F33A1" w:rsidRPr="00E473AE" w:rsidRDefault="006F33A1" w:rsidP="00ED752C">
            <w:pPr>
              <w:pStyle w:val="Bezmezer"/>
              <w:rPr>
                <w:sz w:val="22"/>
                <w:lang w:val="sk-SK"/>
              </w:rPr>
            </w:pPr>
            <w:r w:rsidRPr="00E473AE">
              <w:rPr>
                <w:sz w:val="22"/>
                <w:lang w:val="sk-SK"/>
              </w:rPr>
              <w:t>Je potrebné plne využiť potenciál regiónu v oblasti mobility rozvojom efektívnych multimodálnych terminálov typu hub/</w:t>
            </w:r>
            <w:r w:rsidR="005D3132">
              <w:rPr>
                <w:sz w:val="22"/>
                <w:lang w:val="sk-SK"/>
              </w:rPr>
              <w:t xml:space="preserve">multimodálnych </w:t>
            </w:r>
            <w:r w:rsidRPr="00E473AE">
              <w:rPr>
                <w:sz w:val="22"/>
                <w:lang w:val="sk-SK"/>
              </w:rPr>
              <w:t>sietí</w:t>
            </w:r>
          </w:p>
        </w:tc>
        <w:tc>
          <w:tcPr>
            <w:tcW w:w="3827" w:type="dxa"/>
          </w:tcPr>
          <w:p w:rsidR="006F33A1" w:rsidRPr="00E473AE" w:rsidRDefault="006F33A1">
            <w:pPr>
              <w:rPr>
                <w:sz w:val="22"/>
                <w:lang w:val="sk-SK"/>
              </w:rPr>
            </w:pPr>
            <w:r w:rsidRPr="00E473AE">
              <w:rPr>
                <w:sz w:val="22"/>
                <w:lang w:val="sk-SK"/>
              </w:rPr>
              <w:t>Táto výzva je v regióne dôležitá a opiera sa o stratégiu Programu.</w:t>
            </w:r>
          </w:p>
        </w:tc>
      </w:tr>
      <w:tr w:rsidR="006F33A1" w:rsidRPr="00E473AE" w:rsidTr="00E12DB5">
        <w:trPr>
          <w:cantSplit/>
          <w:trHeight w:val="250"/>
          <w:jc w:val="center"/>
        </w:trPr>
        <w:tc>
          <w:tcPr>
            <w:tcW w:w="5637" w:type="dxa"/>
            <w:shd w:val="clear" w:color="auto" w:fill="C5E0B3"/>
          </w:tcPr>
          <w:p w:rsidR="006F33A1" w:rsidRPr="00E473AE" w:rsidRDefault="006F33A1" w:rsidP="00ED752C">
            <w:pPr>
              <w:pStyle w:val="Bezmezer"/>
              <w:rPr>
                <w:sz w:val="22"/>
                <w:lang w:val="sk-SK"/>
              </w:rPr>
            </w:pPr>
            <w:r w:rsidRPr="00E473AE">
              <w:rPr>
                <w:sz w:val="22"/>
                <w:lang w:val="sk-SK"/>
              </w:rPr>
              <w:t>Negatívne vplyvy dopravy a relatívna krehkosť ekologickej rovnováhy si vyžadujú identifikáciu inovatívnych riešení na zníženie škodlivého vplyvu</w:t>
            </w:r>
          </w:p>
        </w:tc>
        <w:tc>
          <w:tcPr>
            <w:tcW w:w="3827" w:type="dxa"/>
          </w:tcPr>
          <w:p w:rsidR="006F33A1" w:rsidRPr="00E473AE" w:rsidRDefault="006F33A1">
            <w:pPr>
              <w:rPr>
                <w:sz w:val="22"/>
                <w:lang w:val="sk-SK"/>
              </w:rPr>
            </w:pPr>
            <w:r w:rsidRPr="00E473AE">
              <w:rPr>
                <w:sz w:val="22"/>
                <w:lang w:val="sk-SK"/>
              </w:rPr>
              <w:t>Táto výzva je v regióne dôležitá a opiera sa o stratégiu Programu.</w:t>
            </w:r>
          </w:p>
        </w:tc>
      </w:tr>
      <w:tr w:rsidR="006F33A1" w:rsidRPr="00E473AE" w:rsidTr="00E12DB5">
        <w:trPr>
          <w:cantSplit/>
          <w:trHeight w:val="250"/>
          <w:jc w:val="center"/>
        </w:trPr>
        <w:tc>
          <w:tcPr>
            <w:tcW w:w="5637" w:type="dxa"/>
            <w:shd w:val="clear" w:color="auto" w:fill="C5E0B3"/>
          </w:tcPr>
          <w:p w:rsidR="006F33A1" w:rsidRPr="00E473AE" w:rsidRDefault="006F33A1" w:rsidP="00ED752C">
            <w:pPr>
              <w:pStyle w:val="Bezmezer"/>
              <w:rPr>
                <w:sz w:val="22"/>
                <w:lang w:val="sk-SK"/>
              </w:rPr>
            </w:pPr>
            <w:r w:rsidRPr="00E473AE">
              <w:rPr>
                <w:sz w:val="22"/>
                <w:lang w:val="sk-SK"/>
              </w:rPr>
              <w:t>V rôznych sektoroch výroby/distribúcie/využívania energie sú potrebné koordinované opatrenia v záujme zabezpečenia stabilného systému zásobovania v regióne</w:t>
            </w:r>
          </w:p>
        </w:tc>
        <w:tc>
          <w:tcPr>
            <w:tcW w:w="3827" w:type="dxa"/>
          </w:tcPr>
          <w:p w:rsidR="006F33A1" w:rsidRPr="00E473AE" w:rsidRDefault="006F33A1">
            <w:pPr>
              <w:rPr>
                <w:sz w:val="22"/>
                <w:lang w:val="sk-SK"/>
              </w:rPr>
            </w:pPr>
            <w:r w:rsidRPr="00E473AE">
              <w:rPr>
                <w:sz w:val="22"/>
                <w:lang w:val="sk-SK"/>
              </w:rPr>
              <w:t>Táto výzva je v regióne dôležitá a opiera sa o stratégiu Programu.</w:t>
            </w:r>
          </w:p>
        </w:tc>
      </w:tr>
      <w:tr w:rsidR="006F33A1" w:rsidRPr="00E473AE" w:rsidTr="00E12DB5">
        <w:trPr>
          <w:cantSplit/>
          <w:trHeight w:val="250"/>
          <w:jc w:val="center"/>
        </w:trPr>
        <w:tc>
          <w:tcPr>
            <w:tcW w:w="5637" w:type="dxa"/>
            <w:shd w:val="clear" w:color="auto" w:fill="C5E0B3"/>
          </w:tcPr>
          <w:p w:rsidR="006F33A1" w:rsidRPr="00E473AE" w:rsidRDefault="006F33A1" w:rsidP="00ED752C">
            <w:pPr>
              <w:pStyle w:val="Bezmezer"/>
              <w:rPr>
                <w:sz w:val="22"/>
                <w:lang w:val="sk-SK"/>
              </w:rPr>
            </w:pPr>
            <w:r w:rsidRPr="00E473AE">
              <w:rPr>
                <w:sz w:val="22"/>
                <w:lang w:val="sk-SK"/>
              </w:rPr>
              <w:t>Je potrebné zlepšiť vzájomné prepojenie prenosových/distribučných sietí, vytváranie funkčných regionálnych trhov s energiou, zlepšenie energetickej efektívnosti alebo lepšie využitie potenciálu v oblasti obnoviteľnej energie, a tým zvýšiť bezpečnosť zásobovania energiou regiónu</w:t>
            </w:r>
          </w:p>
        </w:tc>
        <w:tc>
          <w:tcPr>
            <w:tcW w:w="3827" w:type="dxa"/>
          </w:tcPr>
          <w:p w:rsidR="006F33A1" w:rsidRPr="00E473AE" w:rsidRDefault="006F33A1">
            <w:pPr>
              <w:rPr>
                <w:sz w:val="22"/>
                <w:lang w:val="sk-SK"/>
              </w:rPr>
            </w:pPr>
            <w:r w:rsidRPr="00E473AE">
              <w:rPr>
                <w:sz w:val="22"/>
                <w:lang w:val="sk-SK"/>
              </w:rPr>
              <w:t>Táto výzva je v regióne dôležitá a opiera sa o stratégiu Programu.</w:t>
            </w:r>
          </w:p>
        </w:tc>
      </w:tr>
    </w:tbl>
    <w:p w:rsidR="003E276E" w:rsidRPr="00E473AE" w:rsidRDefault="003E276E" w:rsidP="004B4A47">
      <w:pPr>
        <w:rPr>
          <w:lang w:val="sk-SK"/>
        </w:rPr>
      </w:pPr>
    </w:p>
    <w:p w:rsidR="006F33A1" w:rsidRPr="00E473AE" w:rsidRDefault="006F33A1" w:rsidP="006F33A1">
      <w:pPr>
        <w:pStyle w:val="Bezmezer"/>
        <w:rPr>
          <w:szCs w:val="24"/>
          <w:lang w:val="sk-SK"/>
        </w:rPr>
      </w:pPr>
      <w:r w:rsidRPr="00E473AE">
        <w:rPr>
          <w:szCs w:val="24"/>
          <w:lang w:val="sk-SK"/>
        </w:rPr>
        <w:t>Zhrňujúco možno povedať, že identifikované výzvy a potreby sú v súlade s analýzou súčasnej situácie, ale nižšie budú opísané problémy, ktoré hodnotitelia majú s výberom IP.</w:t>
      </w:r>
    </w:p>
    <w:p w:rsidR="006F33A1" w:rsidRPr="00E473AE" w:rsidRDefault="006F33A1" w:rsidP="006F33A1">
      <w:pPr>
        <w:pStyle w:val="Bezmezer"/>
        <w:rPr>
          <w:szCs w:val="24"/>
          <w:lang w:val="sk-SK"/>
        </w:rPr>
      </w:pPr>
    </w:p>
    <w:p w:rsidR="006F33A1" w:rsidRPr="00E473AE" w:rsidRDefault="006F33A1" w:rsidP="006F33A1">
      <w:pPr>
        <w:pStyle w:val="Bezmezer"/>
        <w:rPr>
          <w:i/>
          <w:szCs w:val="24"/>
          <w:lang w:val="sk-SK"/>
        </w:rPr>
      </w:pPr>
      <w:r w:rsidRPr="00E473AE">
        <w:rPr>
          <w:i/>
          <w:szCs w:val="24"/>
          <w:lang w:val="sk-SK"/>
        </w:rPr>
        <w:t>2) Hodnotenie výberu TC</w:t>
      </w:r>
    </w:p>
    <w:p w:rsidR="006F33A1" w:rsidRPr="00E473AE" w:rsidRDefault="006F33A1" w:rsidP="006F33A1">
      <w:pPr>
        <w:pStyle w:val="Bezmezer"/>
        <w:rPr>
          <w:b/>
          <w:szCs w:val="24"/>
          <w:lang w:val="sk-SK"/>
        </w:rPr>
      </w:pPr>
      <w:r w:rsidRPr="00E473AE">
        <w:rPr>
          <w:szCs w:val="24"/>
          <w:lang w:val="sk-SK"/>
        </w:rPr>
        <w:t>Po zohľadnení zistení Regionálnej analýzy</w:t>
      </w:r>
      <w:r w:rsidR="005D3132">
        <w:rPr>
          <w:szCs w:val="24"/>
          <w:lang w:val="sk-SK"/>
        </w:rPr>
        <w:t xml:space="preserve"> je</w:t>
      </w:r>
      <w:r w:rsidRPr="00E473AE">
        <w:rPr>
          <w:szCs w:val="24"/>
          <w:lang w:val="sk-SK"/>
        </w:rPr>
        <w:t xml:space="preserve"> výber TC7 do značnej miery odôvodnený a aj koherencia s kľúčovými prioritami EÚ je silná. </w:t>
      </w:r>
      <w:r w:rsidRPr="00E473AE">
        <w:rPr>
          <w:b/>
          <w:szCs w:val="24"/>
          <w:lang w:val="sk-SK"/>
        </w:rPr>
        <w:t>Výber prioritnej oblasti "doprava" je rozumný z dôvodu jej</w:t>
      </w:r>
    </w:p>
    <w:p w:rsidR="006F33A1" w:rsidRPr="00E473AE" w:rsidRDefault="006F33A1" w:rsidP="004F1974">
      <w:pPr>
        <w:pStyle w:val="Bezmezer"/>
        <w:numPr>
          <w:ilvl w:val="0"/>
          <w:numId w:val="55"/>
        </w:numPr>
        <w:rPr>
          <w:b/>
          <w:szCs w:val="24"/>
          <w:lang w:val="sk-SK"/>
        </w:rPr>
      </w:pPr>
      <w:r w:rsidRPr="00E473AE">
        <w:rPr>
          <w:b/>
          <w:szCs w:val="24"/>
          <w:lang w:val="sk-SK"/>
        </w:rPr>
        <w:lastRenderedPageBreak/>
        <w:t>relevancie:</w:t>
      </w:r>
      <w:r w:rsidRPr="00E473AE">
        <w:rPr>
          <w:szCs w:val="24"/>
          <w:lang w:val="sk-SK"/>
        </w:rPr>
        <w:t xml:space="preserve"> doprava aj distribúcia energie sú kľúčovými prvkami ekonomického rastu, preto sú veľmi dôležité pre vývoj Územia programu;</w:t>
      </w:r>
    </w:p>
    <w:p w:rsidR="006F33A1" w:rsidRPr="00E473AE" w:rsidRDefault="006F33A1" w:rsidP="004F1974">
      <w:pPr>
        <w:pStyle w:val="Bezmezer"/>
        <w:numPr>
          <w:ilvl w:val="0"/>
          <w:numId w:val="55"/>
        </w:numPr>
        <w:rPr>
          <w:szCs w:val="24"/>
          <w:lang w:val="sk-SK"/>
        </w:rPr>
      </w:pPr>
      <w:r w:rsidRPr="00E473AE">
        <w:rPr>
          <w:b/>
          <w:szCs w:val="24"/>
          <w:lang w:val="sk-SK"/>
        </w:rPr>
        <w:t>silného nadnárodného charakteru</w:t>
      </w:r>
      <w:r w:rsidRPr="00E473AE">
        <w:rPr>
          <w:szCs w:val="24"/>
          <w:lang w:val="sk-SK"/>
        </w:rPr>
        <w:t>: na zabezpečenie náležitej životaschopnosti a efektívnosti sietí TEN-T bude konektivita regiónov integrovaná a koordinovaná na makroregionálnej úrovni. Pokiaľ ide o energetiku, nadnárodná koordinácia opatrení môže zvýšiť bezpečnosť regiónu v oblasti zásobovania energiou;</w:t>
      </w:r>
    </w:p>
    <w:p w:rsidR="006F33A1" w:rsidRPr="00E473AE" w:rsidRDefault="006F33A1" w:rsidP="004F1974">
      <w:pPr>
        <w:pStyle w:val="Bezmezer"/>
        <w:numPr>
          <w:ilvl w:val="0"/>
          <w:numId w:val="55"/>
        </w:numPr>
        <w:rPr>
          <w:szCs w:val="24"/>
          <w:lang w:val="sk-SK"/>
        </w:rPr>
      </w:pPr>
      <w:r w:rsidRPr="00E473AE">
        <w:rPr>
          <w:b/>
          <w:szCs w:val="24"/>
          <w:lang w:val="sk-SK"/>
        </w:rPr>
        <w:t>vplyvov na zníženie priestorových rozdielov</w:t>
      </w:r>
      <w:r w:rsidRPr="00E473AE">
        <w:rPr>
          <w:szCs w:val="24"/>
          <w:lang w:val="sk-SK"/>
        </w:rPr>
        <w:t>: nadnárodná spolupráca v doprave a pri distribúcii energie môže prispieť k zníženiu opísaných územných disparít;</w:t>
      </w:r>
    </w:p>
    <w:p w:rsidR="006F33A1" w:rsidRPr="00E473AE" w:rsidRDefault="006F33A1" w:rsidP="004F1974">
      <w:pPr>
        <w:pStyle w:val="Bezmezer"/>
        <w:numPr>
          <w:ilvl w:val="0"/>
          <w:numId w:val="55"/>
        </w:numPr>
        <w:rPr>
          <w:szCs w:val="24"/>
          <w:lang w:val="sk-SK"/>
        </w:rPr>
      </w:pPr>
      <w:r w:rsidRPr="00E473AE">
        <w:rPr>
          <w:b/>
          <w:szCs w:val="24"/>
          <w:lang w:val="sk-SK"/>
        </w:rPr>
        <w:t>synergií s ostatnými vybranými prioritnými osami</w:t>
      </w:r>
      <w:r w:rsidRPr="00E473AE">
        <w:rPr>
          <w:szCs w:val="24"/>
          <w:lang w:val="sk-SK"/>
        </w:rPr>
        <w:t>: opatrenia spojené s ostatnými tromi tematickými prioritami by mohli prispieť ku koncentrácii zdrojov.</w:t>
      </w:r>
    </w:p>
    <w:p w:rsidR="006F33A1" w:rsidRPr="00E473AE" w:rsidRDefault="006F33A1" w:rsidP="006F33A1">
      <w:pPr>
        <w:pStyle w:val="Bezmezer"/>
        <w:rPr>
          <w:szCs w:val="24"/>
          <w:lang w:val="sk-SK"/>
        </w:rPr>
      </w:pPr>
    </w:p>
    <w:p w:rsidR="006F33A1" w:rsidRPr="00E473AE" w:rsidRDefault="006F33A1" w:rsidP="006F33A1">
      <w:pPr>
        <w:pStyle w:val="Bezmezer"/>
        <w:rPr>
          <w:i/>
          <w:szCs w:val="24"/>
          <w:lang w:val="sk-SK"/>
        </w:rPr>
      </w:pPr>
      <w:r w:rsidRPr="00E473AE">
        <w:rPr>
          <w:i/>
          <w:szCs w:val="24"/>
          <w:lang w:val="sk-SK"/>
        </w:rPr>
        <w:t>3) Hodnotenie výberu IP</w:t>
      </w:r>
    </w:p>
    <w:p w:rsidR="006F33A1" w:rsidRPr="00E473AE" w:rsidRDefault="006F33A1" w:rsidP="006F33A1">
      <w:pPr>
        <w:pStyle w:val="Bezmezer"/>
        <w:rPr>
          <w:szCs w:val="24"/>
          <w:lang w:val="sk-SK"/>
        </w:rPr>
      </w:pPr>
      <w:r w:rsidRPr="00E473AE">
        <w:rPr>
          <w:szCs w:val="24"/>
          <w:lang w:val="sk-SK"/>
        </w:rPr>
        <w:t>V rámci TC7 boli vybrané dve investičné priority - 7c a 7e -, čo sa považuje za vhodné z hľadiska tematického zamerania, uvedené výzvy a potreby sú konzistentným spôsobom premietané do IP Tematického cieľa, existuje však rozdiel medzi prístupom hodnotiteľov a PS.</w:t>
      </w:r>
    </w:p>
    <w:p w:rsidR="006F33A1" w:rsidRPr="00E473AE" w:rsidRDefault="006F33A1" w:rsidP="006F33A1">
      <w:pPr>
        <w:pStyle w:val="Bezmezer"/>
        <w:rPr>
          <w:szCs w:val="24"/>
          <w:lang w:val="sk-SK"/>
        </w:rPr>
      </w:pPr>
      <w:r w:rsidRPr="00E473AE">
        <w:rPr>
          <w:szCs w:val="24"/>
          <w:lang w:val="sk-SK"/>
        </w:rPr>
        <w:t xml:space="preserve">Podľa analýzy situácie je veľmi dôležitý rozvoj zelenšej dopravy, preto môže byť kľúčovou investičnou oblasťou PS, a to pre jej význam aj pre jej nadnárodný charakter. To znamená, že výber </w:t>
      </w:r>
      <w:r w:rsidRPr="00E473AE">
        <w:rPr>
          <w:b/>
          <w:szCs w:val="24"/>
          <w:lang w:val="sk-SK"/>
        </w:rPr>
        <w:t>IP 7c je do značnej miery odôvodnený</w:t>
      </w:r>
      <w:r w:rsidRPr="00E473AE">
        <w:rPr>
          <w:szCs w:val="24"/>
          <w:lang w:val="sk-SK"/>
        </w:rPr>
        <w:t xml:space="preserve"> Regionálnou analýzou. Na druhej strane hodnotitelia ex-ante už skôr vyjadrili svoje obavy, pokiaľ ide o výber IP. Témy ako riešenie deficitov v oblasti dostupnosti alebo podpora lepšej konektivity s dopravnými sieťami treba podľa výkladu hodnotiteľov riešiť prostredníctvom IP 7b, ktorá nebola vybraná. Naopak existuje argument, že slovo "systém" v názve IP 7c je dôvodom pre zahrnutie úsilia o vytvorenie lepšej konektivity mestských a vidieckych oblastí do vybranej IP 7c </w:t>
      </w:r>
      <w:r w:rsidRPr="00E473AE">
        <w:rPr>
          <w:rStyle w:val="Znakapoznpodarou"/>
          <w:szCs w:val="24"/>
          <w:lang w:val="sk-SK"/>
        </w:rPr>
        <w:footnoteReference w:id="2"/>
      </w:r>
      <w:r w:rsidRPr="00E473AE">
        <w:rPr>
          <w:szCs w:val="24"/>
          <w:lang w:val="sk-SK"/>
        </w:rPr>
        <w:t>. Hodnotitelia argument môžu akceptovať.</w:t>
      </w:r>
    </w:p>
    <w:p w:rsidR="006F33A1" w:rsidRPr="00E473AE" w:rsidRDefault="006F33A1" w:rsidP="006F33A1">
      <w:pPr>
        <w:pStyle w:val="Bezmezer"/>
        <w:rPr>
          <w:szCs w:val="24"/>
          <w:lang w:val="sk-SK"/>
        </w:rPr>
      </w:pPr>
      <w:r w:rsidRPr="00E473AE">
        <w:rPr>
          <w:b/>
          <w:szCs w:val="24"/>
          <w:lang w:val="sk-SK"/>
        </w:rPr>
        <w:t>IP 7e je v súlade s identifikovanou potrebu, odôvodnenie výberu je vhodné</w:t>
      </w:r>
      <w:r w:rsidRPr="00E473AE">
        <w:rPr>
          <w:szCs w:val="24"/>
          <w:lang w:val="sk-SK"/>
        </w:rPr>
        <w:t>. Energetická závislosť by sa mohli znížiť vyvinutím inteligentných distribučných sústav.</w:t>
      </w:r>
    </w:p>
    <w:p w:rsidR="006F33A1" w:rsidRPr="00E473AE" w:rsidRDefault="006F33A1" w:rsidP="006F33A1">
      <w:pPr>
        <w:pStyle w:val="Bezmezer"/>
        <w:rPr>
          <w:b/>
          <w:szCs w:val="24"/>
          <w:lang w:val="sk-SK"/>
        </w:rPr>
      </w:pPr>
      <w:r w:rsidRPr="00E473AE">
        <w:rPr>
          <w:szCs w:val="24"/>
          <w:lang w:val="sk-SK"/>
        </w:rPr>
        <w:t>Záver</w:t>
      </w:r>
      <w:r w:rsidR="005D3132">
        <w:rPr>
          <w:szCs w:val="24"/>
          <w:lang w:val="sk-SK"/>
        </w:rPr>
        <w:t xml:space="preserve"> je</w:t>
      </w:r>
      <w:r w:rsidRPr="00E473AE">
        <w:rPr>
          <w:szCs w:val="24"/>
          <w:lang w:val="sk-SK"/>
        </w:rPr>
        <w:t xml:space="preserve">, že </w:t>
      </w:r>
      <w:r w:rsidRPr="00E473AE">
        <w:rPr>
          <w:b/>
          <w:szCs w:val="24"/>
          <w:lang w:val="sk-SK"/>
        </w:rPr>
        <w:t>vybrané IP sú koherentné s identifikovanými kľúčovými územnými výzvami a potrebami.</w:t>
      </w:r>
    </w:p>
    <w:p w:rsidR="006F33A1" w:rsidRPr="00E473AE" w:rsidRDefault="006F33A1" w:rsidP="006F33A1">
      <w:pPr>
        <w:pStyle w:val="Bezmezer"/>
        <w:rPr>
          <w:szCs w:val="24"/>
          <w:lang w:val="sk-SK"/>
        </w:rPr>
      </w:pPr>
    </w:p>
    <w:p w:rsidR="006F33A1" w:rsidRPr="00E473AE" w:rsidRDefault="006F33A1" w:rsidP="006F33A1">
      <w:pPr>
        <w:pStyle w:val="Bezmezer"/>
        <w:rPr>
          <w:i/>
          <w:szCs w:val="24"/>
          <w:lang w:val="sk-SK"/>
        </w:rPr>
      </w:pPr>
      <w:r w:rsidRPr="00E473AE">
        <w:rPr>
          <w:i/>
          <w:szCs w:val="24"/>
          <w:lang w:val="sk-SK"/>
        </w:rPr>
        <w:t>4) Hodnotenie identifikovaného/-ných KC</w:t>
      </w:r>
    </w:p>
    <w:p w:rsidR="006F33A1" w:rsidRPr="00E473AE" w:rsidRDefault="006F33A1" w:rsidP="006F33A1">
      <w:pPr>
        <w:pStyle w:val="Bezmezer"/>
        <w:rPr>
          <w:szCs w:val="24"/>
          <w:lang w:val="sk-SK"/>
        </w:rPr>
      </w:pPr>
      <w:r w:rsidRPr="00E473AE">
        <w:rPr>
          <w:szCs w:val="24"/>
          <w:lang w:val="sk-SK"/>
        </w:rPr>
        <w:t xml:space="preserve">V rámci TC7 </w:t>
      </w:r>
      <w:r w:rsidRPr="00E473AE">
        <w:rPr>
          <w:b/>
          <w:szCs w:val="24"/>
          <w:lang w:val="sk-SK"/>
        </w:rPr>
        <w:t>boli určené dva konkrétne ciele</w:t>
      </w:r>
      <w:r w:rsidRPr="00E473AE">
        <w:rPr>
          <w:szCs w:val="24"/>
          <w:lang w:val="sk-SK"/>
        </w:rPr>
        <w:t>, každý spojený s jednou z IP:</w:t>
      </w:r>
    </w:p>
    <w:p w:rsidR="006F33A1" w:rsidRPr="00E473AE" w:rsidRDefault="006F33A1" w:rsidP="004F1974">
      <w:pPr>
        <w:pStyle w:val="Bezmezer"/>
        <w:numPr>
          <w:ilvl w:val="0"/>
          <w:numId w:val="56"/>
        </w:numPr>
        <w:rPr>
          <w:szCs w:val="24"/>
          <w:lang w:val="sk-SK"/>
        </w:rPr>
      </w:pPr>
      <w:r w:rsidRPr="00E473AE">
        <w:rPr>
          <w:szCs w:val="24"/>
          <w:lang w:val="sk-SK"/>
        </w:rPr>
        <w:t xml:space="preserve">KC3.1: </w:t>
      </w:r>
      <w:r w:rsidRPr="00E473AE">
        <w:rPr>
          <w:rStyle w:val="hps"/>
          <w:rFonts w:cs="Arial"/>
          <w:szCs w:val="24"/>
          <w:lang w:val="sk-SK"/>
        </w:rPr>
        <w:t>Zlepšiť</w:t>
      </w:r>
      <w:r w:rsidRPr="00E473AE">
        <w:rPr>
          <w:rFonts w:cs="Arial"/>
          <w:szCs w:val="24"/>
          <w:lang w:val="sk-SK"/>
        </w:rPr>
        <w:t xml:space="preserve"> </w:t>
      </w:r>
      <w:r w:rsidRPr="00E473AE">
        <w:rPr>
          <w:rStyle w:val="hps"/>
          <w:rFonts w:cs="Arial"/>
          <w:szCs w:val="24"/>
          <w:lang w:val="sk-SK"/>
        </w:rPr>
        <w:t>plánovanie</w:t>
      </w:r>
      <w:r w:rsidRPr="00E473AE">
        <w:rPr>
          <w:rFonts w:cs="Arial"/>
          <w:szCs w:val="24"/>
          <w:lang w:val="sk-SK"/>
        </w:rPr>
        <w:t xml:space="preserve">, koordináciu </w:t>
      </w:r>
      <w:r w:rsidRPr="00E473AE">
        <w:rPr>
          <w:rStyle w:val="hps"/>
          <w:rFonts w:cs="Arial"/>
          <w:szCs w:val="24"/>
          <w:lang w:val="sk-SK"/>
        </w:rPr>
        <w:t>a</w:t>
      </w:r>
      <w:r w:rsidRPr="00E473AE">
        <w:rPr>
          <w:rFonts w:cs="Arial"/>
          <w:szCs w:val="24"/>
          <w:lang w:val="sk-SK"/>
        </w:rPr>
        <w:t xml:space="preserve"> </w:t>
      </w:r>
      <w:r w:rsidRPr="00E473AE">
        <w:rPr>
          <w:rStyle w:val="hps"/>
          <w:rFonts w:cs="Arial"/>
          <w:szCs w:val="24"/>
          <w:lang w:val="sk-SK"/>
        </w:rPr>
        <w:t>praktické riešenia</w:t>
      </w:r>
      <w:r w:rsidRPr="00E473AE">
        <w:rPr>
          <w:rFonts w:cs="Arial"/>
          <w:szCs w:val="24"/>
          <w:lang w:val="sk-SK"/>
        </w:rPr>
        <w:t xml:space="preserve"> </w:t>
      </w:r>
      <w:r w:rsidRPr="00E473AE">
        <w:rPr>
          <w:rStyle w:val="hps"/>
          <w:rFonts w:cs="Arial"/>
          <w:szCs w:val="24"/>
          <w:lang w:val="sk-SK"/>
        </w:rPr>
        <w:t>pre</w:t>
      </w:r>
      <w:r w:rsidRPr="00E473AE">
        <w:rPr>
          <w:rFonts w:cs="Arial"/>
          <w:szCs w:val="24"/>
          <w:lang w:val="sk-SK"/>
        </w:rPr>
        <w:t xml:space="preserve"> nízkouhlíkovú/-é a bezpečnejšiu/-ie </w:t>
      </w:r>
      <w:r w:rsidRPr="00E473AE">
        <w:rPr>
          <w:rStyle w:val="hps"/>
          <w:rFonts w:cs="Arial"/>
          <w:szCs w:val="24"/>
          <w:lang w:val="sk-SK"/>
        </w:rPr>
        <w:t>dopravnú sieť a služby, šetrnú/-é k životnému prostrediu,</w:t>
      </w:r>
      <w:r w:rsidRPr="00E473AE">
        <w:rPr>
          <w:rFonts w:cs="Arial"/>
          <w:szCs w:val="24"/>
          <w:lang w:val="sk-SK"/>
        </w:rPr>
        <w:t xml:space="preserve"> </w:t>
      </w:r>
      <w:r w:rsidRPr="00E473AE">
        <w:rPr>
          <w:rStyle w:val="hps"/>
          <w:rFonts w:cs="Arial"/>
          <w:szCs w:val="24"/>
          <w:lang w:val="sk-SK"/>
        </w:rPr>
        <w:t>v oblasti programu</w:t>
      </w:r>
      <w:r w:rsidRPr="00E473AE">
        <w:rPr>
          <w:rFonts w:cs="Arial"/>
          <w:szCs w:val="24"/>
          <w:lang w:val="sk-SK"/>
        </w:rPr>
        <w:t xml:space="preserve"> a zabezpečiť </w:t>
      </w:r>
      <w:r w:rsidRPr="00E473AE">
        <w:rPr>
          <w:rStyle w:val="hps"/>
          <w:rFonts w:cs="Arial"/>
          <w:szCs w:val="24"/>
          <w:lang w:val="sk-SK"/>
        </w:rPr>
        <w:t>vyváženú dostupnosť</w:t>
      </w:r>
      <w:r w:rsidRPr="00E473AE">
        <w:rPr>
          <w:rFonts w:cs="Arial"/>
          <w:szCs w:val="24"/>
          <w:lang w:val="sk-SK"/>
        </w:rPr>
        <w:t xml:space="preserve"> </w:t>
      </w:r>
      <w:r w:rsidRPr="00E473AE">
        <w:rPr>
          <w:rStyle w:val="hps"/>
          <w:rFonts w:cs="Arial"/>
          <w:szCs w:val="24"/>
          <w:lang w:val="sk-SK"/>
        </w:rPr>
        <w:t>mestských</w:t>
      </w:r>
      <w:r w:rsidRPr="00E473AE">
        <w:rPr>
          <w:rFonts w:cs="Arial"/>
          <w:szCs w:val="24"/>
          <w:lang w:val="sk-SK"/>
        </w:rPr>
        <w:t xml:space="preserve"> </w:t>
      </w:r>
      <w:r w:rsidRPr="00E473AE">
        <w:rPr>
          <w:rStyle w:val="hps"/>
          <w:rFonts w:cs="Arial"/>
          <w:szCs w:val="24"/>
          <w:lang w:val="sk-SK"/>
        </w:rPr>
        <w:t>a</w:t>
      </w:r>
      <w:r w:rsidRPr="00E473AE">
        <w:rPr>
          <w:rFonts w:cs="Arial"/>
          <w:szCs w:val="24"/>
          <w:lang w:val="sk-SK"/>
        </w:rPr>
        <w:t xml:space="preserve"> </w:t>
      </w:r>
      <w:r w:rsidRPr="00E473AE">
        <w:rPr>
          <w:rStyle w:val="hps"/>
          <w:rFonts w:cs="Arial"/>
          <w:szCs w:val="24"/>
          <w:lang w:val="sk-SK"/>
        </w:rPr>
        <w:t>vidieckych</w:t>
      </w:r>
      <w:r w:rsidRPr="00E473AE">
        <w:rPr>
          <w:rFonts w:cs="Arial"/>
          <w:szCs w:val="24"/>
          <w:lang w:val="sk-SK"/>
        </w:rPr>
        <w:t xml:space="preserve"> </w:t>
      </w:r>
      <w:r w:rsidRPr="00E473AE">
        <w:rPr>
          <w:rStyle w:val="hps"/>
          <w:rFonts w:cs="Arial"/>
          <w:szCs w:val="24"/>
          <w:lang w:val="sk-SK"/>
        </w:rPr>
        <w:t>oblastí</w:t>
      </w:r>
    </w:p>
    <w:p w:rsidR="006F33A1" w:rsidRPr="00E473AE" w:rsidRDefault="006F33A1" w:rsidP="004F1974">
      <w:pPr>
        <w:pStyle w:val="Bezmezer"/>
        <w:numPr>
          <w:ilvl w:val="0"/>
          <w:numId w:val="56"/>
        </w:numPr>
        <w:rPr>
          <w:szCs w:val="24"/>
          <w:lang w:val="sk-SK"/>
        </w:rPr>
      </w:pPr>
      <w:r w:rsidRPr="00E473AE">
        <w:rPr>
          <w:szCs w:val="24"/>
          <w:lang w:val="sk-SK"/>
        </w:rPr>
        <w:t xml:space="preserve">KC3.2: </w:t>
      </w:r>
      <w:r w:rsidRPr="00E473AE">
        <w:rPr>
          <w:rFonts w:cs="Arial"/>
          <w:szCs w:val="24"/>
          <w:lang w:val="sk-SK"/>
        </w:rPr>
        <w:t>P</w:t>
      </w:r>
      <w:r w:rsidRPr="00E473AE">
        <w:rPr>
          <w:rStyle w:val="hps"/>
          <w:rFonts w:cs="Arial"/>
          <w:szCs w:val="24"/>
          <w:lang w:val="sk-SK"/>
        </w:rPr>
        <w:t>rispieť k energetickej</w:t>
      </w:r>
      <w:r w:rsidRPr="00E473AE">
        <w:rPr>
          <w:rFonts w:cs="Arial"/>
          <w:szCs w:val="24"/>
          <w:lang w:val="sk-SK"/>
        </w:rPr>
        <w:t xml:space="preserve"> </w:t>
      </w:r>
      <w:r w:rsidRPr="00E473AE">
        <w:rPr>
          <w:rStyle w:val="hps"/>
          <w:rFonts w:cs="Arial"/>
          <w:szCs w:val="24"/>
          <w:lang w:val="sk-SK"/>
        </w:rPr>
        <w:t>bezpečnosti</w:t>
      </w:r>
      <w:r w:rsidRPr="00E473AE">
        <w:rPr>
          <w:rFonts w:cs="Arial"/>
          <w:szCs w:val="24"/>
          <w:lang w:val="sk-SK"/>
        </w:rPr>
        <w:t xml:space="preserve"> </w:t>
      </w:r>
      <w:r w:rsidRPr="00E473AE">
        <w:rPr>
          <w:rStyle w:val="hps"/>
          <w:rFonts w:cs="Arial"/>
          <w:szCs w:val="24"/>
          <w:lang w:val="sk-SK"/>
        </w:rPr>
        <w:t>a</w:t>
      </w:r>
      <w:r w:rsidRPr="00E473AE">
        <w:rPr>
          <w:rFonts w:cs="Arial"/>
          <w:szCs w:val="24"/>
          <w:lang w:val="sk-SK"/>
        </w:rPr>
        <w:t xml:space="preserve"> </w:t>
      </w:r>
      <w:r w:rsidRPr="00E473AE">
        <w:rPr>
          <w:rStyle w:val="hps"/>
          <w:rFonts w:cs="Arial"/>
          <w:szCs w:val="24"/>
          <w:lang w:val="sk-SK"/>
        </w:rPr>
        <w:t>energetickej efektívnosti</w:t>
      </w:r>
      <w:r w:rsidRPr="00E473AE">
        <w:rPr>
          <w:rFonts w:cs="Arial"/>
          <w:szCs w:val="24"/>
          <w:lang w:val="sk-SK"/>
        </w:rPr>
        <w:t xml:space="preserve"> </w:t>
      </w:r>
      <w:r w:rsidRPr="00E473AE">
        <w:rPr>
          <w:rStyle w:val="hps"/>
          <w:rFonts w:cs="Arial"/>
          <w:szCs w:val="24"/>
          <w:lang w:val="sk-SK"/>
        </w:rPr>
        <w:t>v</w:t>
      </w:r>
      <w:r w:rsidRPr="00E473AE">
        <w:rPr>
          <w:rFonts w:cs="Arial"/>
          <w:szCs w:val="24"/>
          <w:lang w:val="sk-SK"/>
        </w:rPr>
        <w:t xml:space="preserve"> </w:t>
      </w:r>
      <w:r w:rsidRPr="00E473AE">
        <w:rPr>
          <w:rStyle w:val="hps"/>
          <w:rFonts w:cs="Arial"/>
          <w:szCs w:val="24"/>
          <w:lang w:val="sk-SK"/>
        </w:rPr>
        <w:t>regióne</w:t>
      </w:r>
      <w:r w:rsidRPr="00E473AE">
        <w:rPr>
          <w:rFonts w:cs="Arial"/>
          <w:szCs w:val="24"/>
          <w:lang w:val="sk-SK"/>
        </w:rPr>
        <w:t xml:space="preserve"> prostredníctvom </w:t>
      </w:r>
      <w:r w:rsidRPr="00E473AE">
        <w:rPr>
          <w:rStyle w:val="hps"/>
          <w:rFonts w:cs="Arial"/>
          <w:szCs w:val="24"/>
          <w:lang w:val="sk-SK"/>
        </w:rPr>
        <w:t>podpory</w:t>
      </w:r>
      <w:r w:rsidRPr="00E473AE">
        <w:rPr>
          <w:rFonts w:cs="Arial"/>
          <w:szCs w:val="24"/>
          <w:lang w:val="sk-SK"/>
        </w:rPr>
        <w:t xml:space="preserve"> </w:t>
      </w:r>
      <w:r w:rsidRPr="00E473AE">
        <w:rPr>
          <w:rStyle w:val="hps"/>
          <w:rFonts w:cs="Arial"/>
          <w:szCs w:val="24"/>
          <w:lang w:val="sk-SK"/>
        </w:rPr>
        <w:t>rozvoja</w:t>
      </w:r>
      <w:r w:rsidRPr="00E473AE">
        <w:rPr>
          <w:rFonts w:cs="Arial"/>
          <w:szCs w:val="24"/>
          <w:lang w:val="sk-SK"/>
        </w:rPr>
        <w:t xml:space="preserve"> </w:t>
      </w:r>
      <w:r w:rsidRPr="00E473AE">
        <w:rPr>
          <w:rStyle w:val="hps"/>
          <w:rFonts w:cs="Arial"/>
          <w:szCs w:val="24"/>
          <w:lang w:val="sk-SK"/>
        </w:rPr>
        <w:t>spoločných</w:t>
      </w:r>
      <w:r w:rsidRPr="00E473AE">
        <w:rPr>
          <w:rFonts w:cs="Arial"/>
          <w:szCs w:val="24"/>
          <w:lang w:val="sk-SK"/>
        </w:rPr>
        <w:t xml:space="preserve"> </w:t>
      </w:r>
      <w:r w:rsidRPr="00E473AE">
        <w:rPr>
          <w:rStyle w:val="hps"/>
          <w:rFonts w:cs="Arial"/>
          <w:szCs w:val="24"/>
          <w:lang w:val="sk-SK"/>
        </w:rPr>
        <w:t>regionálnych</w:t>
      </w:r>
      <w:r w:rsidRPr="00E473AE">
        <w:rPr>
          <w:rFonts w:cs="Arial"/>
          <w:szCs w:val="24"/>
          <w:lang w:val="sk-SK"/>
        </w:rPr>
        <w:t xml:space="preserve"> </w:t>
      </w:r>
      <w:r w:rsidRPr="00E473AE">
        <w:rPr>
          <w:rStyle w:val="hps"/>
          <w:rFonts w:cs="Arial"/>
          <w:szCs w:val="24"/>
          <w:lang w:val="sk-SK"/>
        </w:rPr>
        <w:t>skladovacích</w:t>
      </w:r>
      <w:r w:rsidRPr="00E473AE">
        <w:rPr>
          <w:rFonts w:cs="Arial"/>
          <w:szCs w:val="24"/>
          <w:lang w:val="sk-SK"/>
        </w:rPr>
        <w:t xml:space="preserve"> </w:t>
      </w:r>
      <w:r w:rsidRPr="00E473AE">
        <w:rPr>
          <w:rStyle w:val="hps"/>
          <w:rFonts w:cs="Arial"/>
          <w:szCs w:val="24"/>
          <w:lang w:val="sk-SK"/>
        </w:rPr>
        <w:t>a</w:t>
      </w:r>
      <w:r w:rsidRPr="00E473AE">
        <w:rPr>
          <w:rFonts w:cs="Arial"/>
          <w:szCs w:val="24"/>
          <w:lang w:val="sk-SK"/>
        </w:rPr>
        <w:t xml:space="preserve"> </w:t>
      </w:r>
      <w:r w:rsidRPr="00E473AE">
        <w:rPr>
          <w:rStyle w:val="hps"/>
          <w:rFonts w:cs="Arial"/>
          <w:szCs w:val="24"/>
          <w:lang w:val="sk-SK"/>
        </w:rPr>
        <w:t>distribučných</w:t>
      </w:r>
      <w:r w:rsidRPr="00E473AE">
        <w:rPr>
          <w:rFonts w:cs="Arial"/>
          <w:szCs w:val="24"/>
          <w:lang w:val="sk-SK"/>
        </w:rPr>
        <w:t xml:space="preserve"> </w:t>
      </w:r>
      <w:r w:rsidRPr="000C3773">
        <w:rPr>
          <w:rStyle w:val="hps"/>
          <w:rFonts w:cs="Arial"/>
          <w:szCs w:val="24"/>
          <w:lang w:val="sk-SK"/>
        </w:rPr>
        <w:t>riešení a stratégií</w:t>
      </w:r>
      <w:r w:rsidRPr="000C3773">
        <w:rPr>
          <w:rFonts w:cs="Arial"/>
          <w:szCs w:val="24"/>
          <w:lang w:val="sk-SK"/>
        </w:rPr>
        <w:t xml:space="preserve"> na </w:t>
      </w:r>
      <w:r w:rsidRPr="000C3773">
        <w:rPr>
          <w:rStyle w:val="hps"/>
          <w:rFonts w:cs="Arial"/>
          <w:szCs w:val="24"/>
          <w:lang w:val="sk-SK"/>
        </w:rPr>
        <w:t>zvýšenie energetickej</w:t>
      </w:r>
      <w:r w:rsidRPr="000C3773">
        <w:rPr>
          <w:rFonts w:cs="Arial"/>
          <w:szCs w:val="24"/>
          <w:lang w:val="sk-SK"/>
        </w:rPr>
        <w:t xml:space="preserve"> </w:t>
      </w:r>
      <w:r w:rsidRPr="000C3773">
        <w:rPr>
          <w:rStyle w:val="hps"/>
          <w:rFonts w:cs="Arial"/>
          <w:szCs w:val="24"/>
          <w:lang w:val="sk-SK"/>
        </w:rPr>
        <w:t>efektívnosti</w:t>
      </w:r>
      <w:r w:rsidRPr="000C3773">
        <w:rPr>
          <w:rFonts w:cs="Arial"/>
          <w:szCs w:val="24"/>
          <w:lang w:val="sk-SK"/>
        </w:rPr>
        <w:t xml:space="preserve"> </w:t>
      </w:r>
      <w:r w:rsidRPr="000C3773">
        <w:rPr>
          <w:rStyle w:val="hps"/>
          <w:rFonts w:cs="Arial"/>
          <w:szCs w:val="24"/>
          <w:lang w:val="sk-SK"/>
        </w:rPr>
        <w:t>a</w:t>
      </w:r>
      <w:r w:rsidRPr="000C3773">
        <w:rPr>
          <w:rFonts w:cs="Arial"/>
          <w:szCs w:val="24"/>
          <w:lang w:val="sk-SK"/>
        </w:rPr>
        <w:t xml:space="preserve"> </w:t>
      </w:r>
      <w:r w:rsidRPr="000C3773">
        <w:rPr>
          <w:rStyle w:val="hps"/>
          <w:rFonts w:cs="Arial"/>
          <w:szCs w:val="24"/>
          <w:lang w:val="sk-SK"/>
        </w:rPr>
        <w:t>využívania</w:t>
      </w:r>
      <w:r w:rsidRPr="000C3773">
        <w:rPr>
          <w:rFonts w:cs="Arial"/>
          <w:szCs w:val="24"/>
          <w:lang w:val="sk-SK"/>
        </w:rPr>
        <w:t xml:space="preserve"> </w:t>
      </w:r>
      <w:r w:rsidRPr="000C3773">
        <w:rPr>
          <w:rStyle w:val="hps"/>
          <w:rFonts w:cs="Arial"/>
          <w:szCs w:val="24"/>
          <w:lang w:val="sk-SK"/>
        </w:rPr>
        <w:t>energie z</w:t>
      </w:r>
      <w:r w:rsidRPr="00E473AE">
        <w:rPr>
          <w:rFonts w:cs="Arial"/>
          <w:szCs w:val="24"/>
          <w:lang w:val="sk-SK"/>
        </w:rPr>
        <w:t xml:space="preserve"> </w:t>
      </w:r>
      <w:r w:rsidRPr="00E473AE">
        <w:rPr>
          <w:rStyle w:val="hps"/>
          <w:rFonts w:cs="Arial"/>
          <w:szCs w:val="24"/>
          <w:lang w:val="sk-SK"/>
        </w:rPr>
        <w:t>obnoviteľných</w:t>
      </w:r>
      <w:r w:rsidRPr="00E473AE">
        <w:rPr>
          <w:rFonts w:cs="Arial"/>
          <w:szCs w:val="24"/>
          <w:lang w:val="sk-SK"/>
        </w:rPr>
        <w:t xml:space="preserve"> </w:t>
      </w:r>
      <w:r w:rsidRPr="00E473AE">
        <w:rPr>
          <w:rStyle w:val="hps"/>
          <w:rFonts w:cs="Arial"/>
          <w:szCs w:val="24"/>
          <w:lang w:val="sk-SK"/>
        </w:rPr>
        <w:t>zdrojov</w:t>
      </w:r>
      <w:r w:rsidRPr="00E473AE">
        <w:rPr>
          <w:szCs w:val="24"/>
          <w:lang w:val="sk-SK"/>
        </w:rPr>
        <w:cr/>
      </w:r>
    </w:p>
    <w:p w:rsidR="006F33A1" w:rsidRPr="00E473AE" w:rsidRDefault="006F33A1" w:rsidP="006F33A1">
      <w:pPr>
        <w:pStyle w:val="Bezmezer"/>
        <w:rPr>
          <w:b/>
          <w:szCs w:val="24"/>
          <w:lang w:val="sk-SK"/>
        </w:rPr>
      </w:pPr>
      <w:r w:rsidRPr="00E473AE">
        <w:rPr>
          <w:b/>
          <w:szCs w:val="24"/>
          <w:lang w:val="sk-SK"/>
        </w:rPr>
        <w:t>Tieto dva konkrétne ciele dokážu zachytiť podstatu identifikovaných výziev a potrieb.</w:t>
      </w:r>
    </w:p>
    <w:p w:rsidR="006F33A1" w:rsidRPr="00E473AE" w:rsidRDefault="006F33A1" w:rsidP="006F33A1">
      <w:pPr>
        <w:pStyle w:val="Bezmezer"/>
        <w:rPr>
          <w:szCs w:val="24"/>
          <w:u w:val="single"/>
          <w:lang w:val="sk-SK"/>
        </w:rPr>
      </w:pPr>
      <w:r w:rsidRPr="00E473AE">
        <w:rPr>
          <w:szCs w:val="24"/>
          <w:u w:val="single"/>
          <w:lang w:val="sk-SK"/>
        </w:rPr>
        <w:t>KC3.1:</w:t>
      </w:r>
    </w:p>
    <w:p w:rsidR="006F33A1" w:rsidRPr="00E473AE" w:rsidRDefault="006F33A1" w:rsidP="004F1974">
      <w:pPr>
        <w:pStyle w:val="Bezmezer"/>
        <w:numPr>
          <w:ilvl w:val="0"/>
          <w:numId w:val="57"/>
        </w:numPr>
        <w:rPr>
          <w:szCs w:val="24"/>
          <w:lang w:val="sk-SK"/>
        </w:rPr>
      </w:pPr>
      <w:r w:rsidRPr="00E473AE">
        <w:rPr>
          <w:szCs w:val="24"/>
          <w:lang w:val="sk-SK"/>
        </w:rPr>
        <w:lastRenderedPageBreak/>
        <w:t>Formulácia KC je v súlade s interpretáciou celej IP: kladenie dôrazu na rozvoj dopravného systému aj na riešenia šetrné k životnému prostrediu, ktoré sa ho týkajú.</w:t>
      </w:r>
    </w:p>
    <w:p w:rsidR="006F33A1" w:rsidRPr="00E473AE" w:rsidRDefault="006F33A1" w:rsidP="004F1974">
      <w:pPr>
        <w:pStyle w:val="Bezmezer"/>
        <w:numPr>
          <w:ilvl w:val="0"/>
          <w:numId w:val="57"/>
        </w:numPr>
        <w:rPr>
          <w:szCs w:val="24"/>
          <w:lang w:val="sk-SK"/>
        </w:rPr>
      </w:pPr>
      <w:r w:rsidRPr="00E473AE">
        <w:rPr>
          <w:szCs w:val="24"/>
          <w:lang w:val="sk-SK"/>
        </w:rPr>
        <w:t>Obsah KC3.1 je odôvodnený Stratégiou programu, kľúčové problémy a potreby sú zdôraznené.</w:t>
      </w:r>
    </w:p>
    <w:p w:rsidR="006F33A1" w:rsidRPr="00E473AE" w:rsidRDefault="006F33A1" w:rsidP="004F1974">
      <w:pPr>
        <w:pStyle w:val="Bezmezer"/>
        <w:numPr>
          <w:ilvl w:val="0"/>
          <w:numId w:val="57"/>
        </w:numPr>
        <w:rPr>
          <w:szCs w:val="24"/>
          <w:lang w:val="sk-SK"/>
        </w:rPr>
      </w:pPr>
      <w:r w:rsidRPr="00E473AE">
        <w:rPr>
          <w:szCs w:val="24"/>
          <w:lang w:val="sk-SK"/>
        </w:rPr>
        <w:t>Predpokladané výsledky majú oporu v kapitole obsahujúcej opis charakteristík a hlavné výzvy.</w:t>
      </w:r>
    </w:p>
    <w:p w:rsidR="006F33A1" w:rsidRPr="00E473AE" w:rsidRDefault="006F33A1" w:rsidP="004F1974">
      <w:pPr>
        <w:pStyle w:val="Bezmezer"/>
        <w:numPr>
          <w:ilvl w:val="0"/>
          <w:numId w:val="57"/>
        </w:numPr>
        <w:rPr>
          <w:szCs w:val="24"/>
          <w:lang w:val="sk-SK"/>
        </w:rPr>
      </w:pPr>
      <w:r w:rsidRPr="00E473AE">
        <w:rPr>
          <w:szCs w:val="24"/>
          <w:lang w:val="sk-SK"/>
        </w:rPr>
        <w:t>Navrhované typy opatrení do značnej miery vedú k zamýšľaným výsledkom:</w:t>
      </w:r>
    </w:p>
    <w:p w:rsidR="006F33A1" w:rsidRPr="00E473AE" w:rsidRDefault="006F33A1" w:rsidP="004F1974">
      <w:pPr>
        <w:pStyle w:val="Bezmezer"/>
        <w:numPr>
          <w:ilvl w:val="0"/>
          <w:numId w:val="58"/>
        </w:numPr>
        <w:ind w:left="900" w:hanging="180"/>
        <w:rPr>
          <w:szCs w:val="24"/>
          <w:lang w:val="sk-SK"/>
        </w:rPr>
      </w:pPr>
      <w:r w:rsidRPr="00E473AE">
        <w:rPr>
          <w:szCs w:val="24"/>
          <w:lang w:val="sk-SK"/>
        </w:rPr>
        <w:t>Orientačné typy opatrení pokrývajú celú oblasť príslušných oblastí spolupráce; prezentované sú ich príspevky k KC.</w:t>
      </w:r>
    </w:p>
    <w:p w:rsidR="006F33A1" w:rsidRPr="00E473AE" w:rsidRDefault="006F33A1" w:rsidP="004F1974">
      <w:pPr>
        <w:pStyle w:val="Bezmezer"/>
        <w:numPr>
          <w:ilvl w:val="0"/>
          <w:numId w:val="58"/>
        </w:numPr>
        <w:ind w:left="900" w:hanging="180"/>
        <w:rPr>
          <w:szCs w:val="24"/>
          <w:lang w:val="sk-SK"/>
        </w:rPr>
      </w:pPr>
      <w:r w:rsidRPr="00E473AE">
        <w:rPr>
          <w:szCs w:val="24"/>
          <w:lang w:val="sk-SK"/>
        </w:rPr>
        <w:t>Aktuálny zoznam navrhovaných typov opatrení sa skôr zameriava na rámce, politiky, stratégie a iné aktivity „mäkkého“ typu, je v súlade s možnými typmi opatrení podporovaných PS</w:t>
      </w:r>
    </w:p>
    <w:p w:rsidR="006F33A1" w:rsidRPr="00E473AE" w:rsidRDefault="006F33A1" w:rsidP="004F1974">
      <w:pPr>
        <w:pStyle w:val="Bezmezer"/>
        <w:numPr>
          <w:ilvl w:val="0"/>
          <w:numId w:val="59"/>
        </w:numPr>
        <w:rPr>
          <w:szCs w:val="24"/>
          <w:lang w:val="sk-SK"/>
        </w:rPr>
      </w:pPr>
      <w:r w:rsidRPr="00E473AE">
        <w:rPr>
          <w:szCs w:val="24"/>
          <w:lang w:val="sk-SK"/>
        </w:rPr>
        <w:t>Rozsah prijímateľov sa považuje za vhodný</w:t>
      </w:r>
    </w:p>
    <w:p w:rsidR="006F33A1" w:rsidRPr="00E473AE" w:rsidRDefault="006F33A1" w:rsidP="004F1974">
      <w:pPr>
        <w:pStyle w:val="Bezmezer"/>
        <w:numPr>
          <w:ilvl w:val="0"/>
          <w:numId w:val="59"/>
        </w:numPr>
        <w:rPr>
          <w:szCs w:val="24"/>
          <w:lang w:val="sk-SK"/>
        </w:rPr>
      </w:pPr>
      <w:r w:rsidRPr="00E473AE">
        <w:rPr>
          <w:szCs w:val="24"/>
          <w:lang w:val="sk-SK"/>
        </w:rPr>
        <w:t>Identifikovaná zásada je relevantná. Okrem toho hodnotitelia odporúčajú ešte jednu  usmerňovaciu zásadu pre výber operácií, ktorá by mohla byť zohľadnená neskôr, počas Fázy implementácie:</w:t>
      </w:r>
    </w:p>
    <w:p w:rsidR="006F33A1" w:rsidRPr="00E473AE" w:rsidRDefault="006F33A1" w:rsidP="004F1974">
      <w:pPr>
        <w:pStyle w:val="Bezmezer"/>
        <w:numPr>
          <w:ilvl w:val="0"/>
          <w:numId w:val="60"/>
        </w:numPr>
        <w:ind w:left="1080" w:hanging="180"/>
        <w:rPr>
          <w:szCs w:val="24"/>
          <w:lang w:val="sk-SK"/>
        </w:rPr>
      </w:pPr>
      <w:r w:rsidRPr="00E473AE">
        <w:rPr>
          <w:szCs w:val="24"/>
          <w:lang w:val="sk-SK"/>
        </w:rPr>
        <w:t>Prístup opatrenia šetrný k životnému prostrediu by mal byť jasne opísaný.</w:t>
      </w:r>
    </w:p>
    <w:p w:rsidR="006F33A1" w:rsidRPr="00E473AE" w:rsidRDefault="006F33A1" w:rsidP="006F33A1">
      <w:pPr>
        <w:pStyle w:val="Bezmezer"/>
        <w:rPr>
          <w:szCs w:val="24"/>
          <w:lang w:val="sk-SK"/>
        </w:rPr>
      </w:pPr>
    </w:p>
    <w:p w:rsidR="006F33A1" w:rsidRPr="00E473AE" w:rsidRDefault="006F33A1" w:rsidP="006F33A1">
      <w:pPr>
        <w:pStyle w:val="Bezmezer"/>
        <w:rPr>
          <w:szCs w:val="24"/>
          <w:u w:val="single"/>
          <w:lang w:val="sk-SK"/>
        </w:rPr>
      </w:pPr>
      <w:r w:rsidRPr="00E473AE">
        <w:rPr>
          <w:szCs w:val="24"/>
          <w:u w:val="single"/>
          <w:lang w:val="sk-SK"/>
        </w:rPr>
        <w:t>KC3.2:</w:t>
      </w:r>
    </w:p>
    <w:p w:rsidR="006F33A1" w:rsidRPr="00E473AE" w:rsidRDefault="006F33A1" w:rsidP="004F1974">
      <w:pPr>
        <w:pStyle w:val="Bezmezer"/>
        <w:numPr>
          <w:ilvl w:val="0"/>
          <w:numId w:val="61"/>
        </w:numPr>
        <w:rPr>
          <w:szCs w:val="24"/>
          <w:lang w:val="sk-SK"/>
        </w:rPr>
      </w:pPr>
      <w:r w:rsidRPr="00E473AE">
        <w:rPr>
          <w:szCs w:val="24"/>
          <w:lang w:val="sk-SK"/>
        </w:rPr>
        <w:t>KC3.2 je odôvodnený analýzou situácie a zodpovedá identifikovanej potrebe. Konkrétny cieľ je aj v súlade s vybranou IP 7e.</w:t>
      </w:r>
    </w:p>
    <w:p w:rsidR="006F33A1" w:rsidRPr="00E473AE" w:rsidRDefault="006F33A1" w:rsidP="004F1974">
      <w:pPr>
        <w:pStyle w:val="Bezmezer"/>
        <w:numPr>
          <w:ilvl w:val="0"/>
          <w:numId w:val="61"/>
        </w:numPr>
        <w:rPr>
          <w:szCs w:val="24"/>
          <w:lang w:val="sk-SK"/>
        </w:rPr>
      </w:pPr>
      <w:r w:rsidRPr="00E473AE">
        <w:rPr>
          <w:szCs w:val="24"/>
          <w:lang w:val="sk-SK"/>
        </w:rPr>
        <w:t>Výsledky, o ktorých sa predpokladá, že sa dosiahnu programom spolupráce, možno považovať za vhodné.</w:t>
      </w:r>
    </w:p>
    <w:p w:rsidR="006F33A1" w:rsidRPr="00E473AE" w:rsidRDefault="006F33A1" w:rsidP="004F1974">
      <w:pPr>
        <w:pStyle w:val="Bezmezer"/>
        <w:numPr>
          <w:ilvl w:val="0"/>
          <w:numId w:val="61"/>
        </w:numPr>
        <w:rPr>
          <w:szCs w:val="24"/>
          <w:lang w:val="sk-SK"/>
        </w:rPr>
      </w:pPr>
      <w:r w:rsidRPr="00E473AE">
        <w:rPr>
          <w:szCs w:val="24"/>
          <w:lang w:val="sk-SK"/>
        </w:rPr>
        <w:t>Navrhované typy opatrení do značnej miery vedú k zamýšľaným výsledkom.</w:t>
      </w:r>
    </w:p>
    <w:p w:rsidR="006F33A1" w:rsidRPr="00E473AE" w:rsidRDefault="006F33A1" w:rsidP="004F1974">
      <w:pPr>
        <w:pStyle w:val="Bezmezer"/>
        <w:numPr>
          <w:ilvl w:val="0"/>
          <w:numId w:val="60"/>
        </w:numPr>
        <w:ind w:left="1080" w:hanging="180"/>
        <w:rPr>
          <w:szCs w:val="24"/>
          <w:lang w:val="sk-SK"/>
        </w:rPr>
      </w:pPr>
      <w:r w:rsidRPr="00E473AE">
        <w:rPr>
          <w:szCs w:val="24"/>
          <w:lang w:val="sk-SK"/>
        </w:rPr>
        <w:t>Orientačné príklady opatrení pokrývajú celú oblasť príslušných oblastí spolupráce; je prezentovaný ich príspevok ku KC.</w:t>
      </w:r>
    </w:p>
    <w:p w:rsidR="006F33A1" w:rsidRPr="00E473AE" w:rsidRDefault="006F33A1" w:rsidP="004F1974">
      <w:pPr>
        <w:pStyle w:val="Bezmezer"/>
        <w:numPr>
          <w:ilvl w:val="0"/>
          <w:numId w:val="62"/>
        </w:numPr>
        <w:rPr>
          <w:szCs w:val="24"/>
          <w:lang w:val="sk-SK"/>
        </w:rPr>
      </w:pPr>
      <w:r w:rsidRPr="00E473AE">
        <w:rPr>
          <w:szCs w:val="24"/>
          <w:lang w:val="sk-SK"/>
        </w:rPr>
        <w:t>Rozsah prijímateľov sa považuje za vhodný</w:t>
      </w:r>
    </w:p>
    <w:p w:rsidR="006F33A1" w:rsidRPr="00E473AE" w:rsidRDefault="006F33A1" w:rsidP="004F1974">
      <w:pPr>
        <w:pStyle w:val="Bezmezer"/>
        <w:numPr>
          <w:ilvl w:val="0"/>
          <w:numId w:val="62"/>
        </w:numPr>
        <w:rPr>
          <w:szCs w:val="24"/>
          <w:lang w:val="sk-SK"/>
        </w:rPr>
      </w:pPr>
      <w:r w:rsidRPr="00E473AE">
        <w:rPr>
          <w:szCs w:val="24"/>
          <w:lang w:val="sk-SK"/>
        </w:rPr>
        <w:t>Identifikované zásady sa považujú za relevantné.</w:t>
      </w:r>
    </w:p>
    <w:p w:rsidR="006F33A1" w:rsidRPr="00E473AE" w:rsidRDefault="006F33A1" w:rsidP="006F33A1">
      <w:pPr>
        <w:pStyle w:val="Bezmezer"/>
        <w:rPr>
          <w:szCs w:val="24"/>
          <w:lang w:val="sk-SK"/>
        </w:rPr>
      </w:pPr>
    </w:p>
    <w:p w:rsidR="006F33A1" w:rsidRPr="00E473AE" w:rsidRDefault="006F33A1" w:rsidP="006F33A1">
      <w:pPr>
        <w:pStyle w:val="Bezmezer"/>
        <w:rPr>
          <w:i/>
          <w:szCs w:val="24"/>
          <w:lang w:val="sk-SK"/>
        </w:rPr>
      </w:pPr>
      <w:r w:rsidRPr="00E473AE">
        <w:rPr>
          <w:i/>
          <w:szCs w:val="24"/>
          <w:lang w:val="sk-SK"/>
        </w:rPr>
        <w:t>5) Hodnotenie vnútornej koherencie</w:t>
      </w:r>
    </w:p>
    <w:p w:rsidR="006F33A1" w:rsidRPr="00E473AE" w:rsidRDefault="006F33A1" w:rsidP="006F33A1">
      <w:pPr>
        <w:pStyle w:val="Bezmezer"/>
        <w:rPr>
          <w:szCs w:val="24"/>
          <w:lang w:val="sk-SK"/>
        </w:rPr>
      </w:pPr>
      <w:r w:rsidRPr="00E473AE">
        <w:rPr>
          <w:szCs w:val="24"/>
          <w:lang w:val="sk-SK"/>
        </w:rPr>
        <w:t>Vnútorné synergie TC sú evidentné, komplementárne oblasti IP (doprava šetrná k životnému prostrediu; rozvoj inteligentnej distribúcie energie) môžu podporiť integrované prístupy so zapojením všetkých relevantných aktivít a aktérov príslušných oblastí.</w:t>
      </w:r>
    </w:p>
    <w:p w:rsidR="006F33A1" w:rsidRPr="00E473AE" w:rsidRDefault="006F33A1" w:rsidP="006F33A1">
      <w:pPr>
        <w:pStyle w:val="Bezmezer"/>
        <w:rPr>
          <w:szCs w:val="24"/>
          <w:lang w:val="sk-SK"/>
        </w:rPr>
      </w:pPr>
      <w:r w:rsidRPr="00E473AE">
        <w:rPr>
          <w:szCs w:val="24"/>
          <w:lang w:val="sk-SK"/>
        </w:rPr>
        <w:t>Vybrané TC poskytujú synergie s inými TC, prístup zodpovedný/šetrný voči životnému prostrediu je zastrešujúcim prvkom v celom OP: úsilie zelenej mobility a zlepšenie vodných ciest podporujú tematické spojenie TC7 a TC6 (aj pokiaľ ide o ochranu životného prostredia a interoperabilitu udržateľných atrakcií cestovného ruchu).</w:t>
      </w:r>
    </w:p>
    <w:p w:rsidR="006F33A1" w:rsidRPr="00E473AE" w:rsidRDefault="006F33A1" w:rsidP="006F33A1">
      <w:pPr>
        <w:pStyle w:val="Bezmezer"/>
        <w:rPr>
          <w:szCs w:val="24"/>
          <w:lang w:val="sk-SK"/>
        </w:rPr>
      </w:pPr>
    </w:p>
    <w:tbl>
      <w:tblPr>
        <w:tblW w:w="0" w:type="auto"/>
        <w:tblBorders>
          <w:top w:val="dashed" w:sz="4" w:space="0" w:color="9BBB59"/>
          <w:left w:val="dashed" w:sz="4" w:space="0" w:color="9BBB59"/>
          <w:bottom w:val="dashed" w:sz="4" w:space="0" w:color="9BBB59"/>
          <w:right w:val="dashed" w:sz="4" w:space="0" w:color="9BBB59"/>
        </w:tblBorders>
        <w:tblLook w:val="00A0"/>
      </w:tblPr>
      <w:tblGrid>
        <w:gridCol w:w="9741"/>
      </w:tblGrid>
      <w:tr w:rsidR="006F33A1" w:rsidRPr="00E473AE" w:rsidTr="00ED752C">
        <w:trPr>
          <w:trHeight w:val="4528"/>
        </w:trPr>
        <w:tc>
          <w:tcPr>
            <w:tcW w:w="9741" w:type="dxa"/>
            <w:tcBorders>
              <w:top w:val="dashed" w:sz="4" w:space="0" w:color="9BBB59"/>
              <w:bottom w:val="dashed" w:sz="4" w:space="0" w:color="9BBB59"/>
            </w:tcBorders>
            <w:shd w:val="clear" w:color="auto" w:fill="D6E3BC"/>
          </w:tcPr>
          <w:p w:rsidR="006F33A1" w:rsidRPr="00E473AE" w:rsidRDefault="006F33A1" w:rsidP="00ED752C">
            <w:pPr>
              <w:pStyle w:val="Bezmezer"/>
              <w:rPr>
                <w:i/>
                <w:szCs w:val="24"/>
                <w:lang w:val="sk-SK"/>
              </w:rPr>
            </w:pPr>
          </w:p>
          <w:p w:rsidR="006F33A1" w:rsidRPr="00E473AE" w:rsidRDefault="006F33A1" w:rsidP="00ED752C">
            <w:pPr>
              <w:pStyle w:val="Bezmezer"/>
              <w:rPr>
                <w:i/>
                <w:szCs w:val="24"/>
                <w:lang w:val="sk-SK"/>
              </w:rPr>
            </w:pPr>
            <w:r w:rsidRPr="00E473AE">
              <w:rPr>
                <w:i/>
                <w:szCs w:val="24"/>
                <w:lang w:val="sk-SK"/>
              </w:rPr>
              <w:t>Výsledok diskusie medzi hodnotiteľmi ex-ante a zostavovateľmi PS</w:t>
            </w:r>
          </w:p>
          <w:tbl>
            <w:tblPr>
              <w:tblW w:w="8646" w:type="dxa"/>
              <w:tblInd w:w="421" w:type="dxa"/>
              <w:tblBorders>
                <w:top w:val="single" w:sz="4" w:space="0" w:color="76923C"/>
                <w:left w:val="single" w:sz="4" w:space="0" w:color="76923C"/>
                <w:bottom w:val="single" w:sz="4" w:space="0" w:color="76923C"/>
                <w:right w:val="single" w:sz="4" w:space="0" w:color="76923C"/>
                <w:insideH w:val="single" w:sz="4" w:space="0" w:color="76923C"/>
                <w:insideV w:val="single" w:sz="4" w:space="0" w:color="76923C"/>
              </w:tblBorders>
              <w:tblLook w:val="00A0"/>
            </w:tblPr>
            <w:tblGrid>
              <w:gridCol w:w="425"/>
              <w:gridCol w:w="4111"/>
              <w:gridCol w:w="4110"/>
            </w:tblGrid>
            <w:tr w:rsidR="006F33A1" w:rsidRPr="00E473AE" w:rsidTr="00ED752C">
              <w:trPr>
                <w:trHeight w:val="272"/>
              </w:trPr>
              <w:tc>
                <w:tcPr>
                  <w:tcW w:w="425" w:type="dxa"/>
                  <w:tcBorders>
                    <w:top w:val="single" w:sz="4" w:space="0" w:color="76923C"/>
                    <w:left w:val="single" w:sz="4" w:space="0" w:color="76923C"/>
                    <w:bottom w:val="single" w:sz="4" w:space="0" w:color="76923C"/>
                    <w:right w:val="single" w:sz="4" w:space="0" w:color="76923C"/>
                  </w:tcBorders>
                </w:tcPr>
                <w:p w:rsidR="006F33A1" w:rsidRPr="00E473AE" w:rsidRDefault="006F33A1" w:rsidP="00ED752C">
                  <w:pPr>
                    <w:pStyle w:val="Bezmezer"/>
                    <w:rPr>
                      <w:szCs w:val="24"/>
                      <w:lang w:val="sk-SK"/>
                    </w:rPr>
                  </w:pPr>
                </w:p>
              </w:tc>
              <w:tc>
                <w:tcPr>
                  <w:tcW w:w="4111" w:type="dxa"/>
                  <w:tcBorders>
                    <w:top w:val="single" w:sz="4" w:space="0" w:color="76923C"/>
                    <w:left w:val="single" w:sz="4" w:space="0" w:color="76923C"/>
                    <w:bottom w:val="single" w:sz="4" w:space="0" w:color="76923C"/>
                    <w:right w:val="single" w:sz="4" w:space="0" w:color="76923C"/>
                  </w:tcBorders>
                  <w:vAlign w:val="bottom"/>
                </w:tcPr>
                <w:p w:rsidR="006F33A1" w:rsidRPr="00E473AE" w:rsidRDefault="006F33A1" w:rsidP="00ED752C">
                  <w:pPr>
                    <w:pStyle w:val="Bezmezer"/>
                    <w:rPr>
                      <w:szCs w:val="24"/>
                      <w:lang w:val="sk-SK"/>
                    </w:rPr>
                  </w:pPr>
                  <w:r w:rsidRPr="00E473AE">
                    <w:rPr>
                      <w:b/>
                      <w:szCs w:val="24"/>
                      <w:lang w:val="sk-SK"/>
                    </w:rPr>
                    <w:t>Odporúčanie/zistenie</w:t>
                  </w:r>
                </w:p>
              </w:tc>
              <w:tc>
                <w:tcPr>
                  <w:tcW w:w="4110" w:type="dxa"/>
                  <w:tcBorders>
                    <w:top w:val="single" w:sz="4" w:space="0" w:color="76923C"/>
                    <w:left w:val="single" w:sz="4" w:space="0" w:color="76923C"/>
                    <w:bottom w:val="single" w:sz="4" w:space="0" w:color="76923C"/>
                    <w:right w:val="single" w:sz="4" w:space="0" w:color="76923C"/>
                  </w:tcBorders>
                </w:tcPr>
                <w:p w:rsidR="006F33A1" w:rsidRPr="00E473AE" w:rsidRDefault="006F33A1" w:rsidP="00ED752C">
                  <w:pPr>
                    <w:pStyle w:val="Bezmezer"/>
                    <w:rPr>
                      <w:szCs w:val="24"/>
                      <w:lang w:val="sk-SK"/>
                    </w:rPr>
                  </w:pPr>
                  <w:r w:rsidRPr="00E473AE">
                    <w:rPr>
                      <w:b/>
                      <w:szCs w:val="24"/>
                      <w:lang w:val="sk-SK"/>
                    </w:rPr>
                    <w:t>Výsledok diskusie</w:t>
                  </w:r>
                </w:p>
              </w:tc>
            </w:tr>
            <w:tr w:rsidR="006F33A1" w:rsidRPr="00E473AE" w:rsidTr="00ED752C">
              <w:trPr>
                <w:trHeight w:val="2340"/>
              </w:trPr>
              <w:tc>
                <w:tcPr>
                  <w:tcW w:w="425" w:type="dxa"/>
                  <w:tcBorders>
                    <w:top w:val="single" w:sz="4" w:space="0" w:color="76923C"/>
                    <w:left w:val="single" w:sz="4" w:space="0" w:color="76923C"/>
                    <w:bottom w:val="single" w:sz="4" w:space="0" w:color="76923C"/>
                    <w:right w:val="single" w:sz="4" w:space="0" w:color="76923C"/>
                  </w:tcBorders>
                </w:tcPr>
                <w:p w:rsidR="006F33A1" w:rsidRPr="00E473AE" w:rsidRDefault="006F33A1" w:rsidP="00ED752C">
                  <w:pPr>
                    <w:pStyle w:val="Bezmezer"/>
                    <w:rPr>
                      <w:szCs w:val="24"/>
                      <w:lang w:val="sk-SK"/>
                    </w:rPr>
                  </w:pPr>
                </w:p>
              </w:tc>
              <w:tc>
                <w:tcPr>
                  <w:tcW w:w="4111" w:type="dxa"/>
                  <w:tcBorders>
                    <w:top w:val="single" w:sz="4" w:space="0" w:color="76923C"/>
                    <w:left w:val="single" w:sz="4" w:space="0" w:color="76923C"/>
                    <w:bottom w:val="single" w:sz="4" w:space="0" w:color="76923C"/>
                    <w:right w:val="single" w:sz="4" w:space="0" w:color="76923C"/>
                  </w:tcBorders>
                </w:tcPr>
                <w:p w:rsidR="006F33A1" w:rsidRPr="00E473AE" w:rsidRDefault="006F33A1" w:rsidP="00ED752C">
                  <w:pPr>
                    <w:pStyle w:val="Bezmezer"/>
                    <w:rPr>
                      <w:szCs w:val="24"/>
                      <w:lang w:val="sk-SK"/>
                    </w:rPr>
                  </w:pPr>
                  <w:r w:rsidRPr="00E473AE">
                    <w:rPr>
                      <w:szCs w:val="24"/>
                      <w:lang w:val="sk-SK"/>
                    </w:rPr>
                    <w:t xml:space="preserve">Nie je jasné, ako zostavovatelia PS plánujú dosiahnuť niektoré z orientačných príkladov opatrení, napr. “budovať komplexný, vzájomne prepojený dopravný </w:t>
                  </w:r>
                  <w:r w:rsidR="000C3773" w:rsidRPr="00E473AE">
                    <w:rPr>
                      <w:szCs w:val="24"/>
                      <w:lang w:val="sk-SK"/>
                    </w:rPr>
                    <w:t>systém</w:t>
                  </w:r>
                  <w:r w:rsidRPr="00E473AE">
                    <w:rPr>
                      <w:szCs w:val="24"/>
                      <w:lang w:val="sk-SK"/>
                    </w:rPr>
                    <w:t>” – Bude mať finančnú podporu na budovanie trás?</w:t>
                  </w:r>
                </w:p>
              </w:tc>
              <w:tc>
                <w:tcPr>
                  <w:tcW w:w="4110" w:type="dxa"/>
                  <w:tcBorders>
                    <w:top w:val="single" w:sz="4" w:space="0" w:color="76923C"/>
                    <w:left w:val="single" w:sz="4" w:space="0" w:color="76923C"/>
                    <w:bottom w:val="single" w:sz="4" w:space="0" w:color="76923C"/>
                    <w:right w:val="single" w:sz="4" w:space="0" w:color="76923C"/>
                  </w:tcBorders>
                </w:tcPr>
                <w:p w:rsidR="006F33A1" w:rsidRPr="00E473AE" w:rsidRDefault="006F33A1" w:rsidP="006F33A1">
                  <w:pPr>
                    <w:pStyle w:val="Bezmezer"/>
                    <w:rPr>
                      <w:szCs w:val="24"/>
                      <w:lang w:val="sk-SK"/>
                    </w:rPr>
                  </w:pPr>
                  <w:r w:rsidRPr="00E473AE">
                    <w:rPr>
                      <w:szCs w:val="24"/>
                      <w:lang w:val="sk-SK"/>
                    </w:rPr>
                    <w:t>V PS treba explicitne uviesť, že Program spolupráce nepodporuje stavbu ciest alebo iné stavebné aktivity väčšieho rozsahu.</w:t>
                  </w:r>
                </w:p>
              </w:tc>
            </w:tr>
          </w:tbl>
          <w:p w:rsidR="006F33A1" w:rsidRPr="00E473AE" w:rsidRDefault="006F33A1" w:rsidP="00ED752C">
            <w:pPr>
              <w:pStyle w:val="Bezmezer"/>
              <w:rPr>
                <w:szCs w:val="24"/>
                <w:lang w:val="sk-SK"/>
              </w:rPr>
            </w:pPr>
          </w:p>
        </w:tc>
      </w:tr>
    </w:tbl>
    <w:p w:rsidR="006F33A1" w:rsidRPr="00E473AE" w:rsidRDefault="006F33A1" w:rsidP="006F33A1">
      <w:pPr>
        <w:pStyle w:val="Bezmezer"/>
        <w:rPr>
          <w:szCs w:val="24"/>
          <w:lang w:val="sk-SK"/>
        </w:rPr>
      </w:pPr>
    </w:p>
    <w:p w:rsidR="003E276E" w:rsidRPr="00E473AE" w:rsidRDefault="003E276E">
      <w:pPr>
        <w:spacing w:after="0" w:line="240" w:lineRule="auto"/>
        <w:ind w:firstLine="0"/>
        <w:jc w:val="left"/>
        <w:rPr>
          <w:lang w:val="sk-SK"/>
        </w:rPr>
      </w:pPr>
      <w:r w:rsidRPr="00E473AE">
        <w:rPr>
          <w:lang w:val="sk-SK"/>
        </w:rPr>
        <w:br w:type="page"/>
      </w:r>
    </w:p>
    <w:p w:rsidR="003E276E" w:rsidRPr="00E473AE" w:rsidRDefault="003E276E" w:rsidP="004B4A47">
      <w:pPr>
        <w:rPr>
          <w:lang w:val="sk-SK"/>
        </w:rPr>
      </w:pPr>
    </w:p>
    <w:p w:rsidR="003E276E" w:rsidRPr="00E473AE" w:rsidRDefault="006F33A1" w:rsidP="0083709A">
      <w:pPr>
        <w:pStyle w:val="ECcmsor3"/>
        <w:ind w:left="2127" w:hanging="1265"/>
        <w:rPr>
          <w:lang w:val="sk-SK"/>
        </w:rPr>
      </w:pPr>
      <w:bookmarkStart w:id="21" w:name="_Toc406018951"/>
      <w:r w:rsidRPr="00E473AE">
        <w:rPr>
          <w:lang w:val="sk-SK"/>
        </w:rPr>
        <w:t>Prioritná os 4: Dobre spravovaný dunajský región</w:t>
      </w:r>
      <w:bookmarkEnd w:id="21"/>
    </w:p>
    <w:p w:rsidR="006F33A1" w:rsidRPr="00E473AE" w:rsidRDefault="006F33A1" w:rsidP="004F1974">
      <w:pPr>
        <w:numPr>
          <w:ilvl w:val="0"/>
          <w:numId w:val="63"/>
        </w:numPr>
        <w:autoSpaceDE w:val="0"/>
        <w:autoSpaceDN w:val="0"/>
        <w:adjustRightInd w:val="0"/>
        <w:rPr>
          <w:i/>
          <w:lang w:val="sk-SK"/>
        </w:rPr>
      </w:pPr>
      <w:r w:rsidRPr="00E473AE">
        <w:rPr>
          <w:i/>
          <w:lang w:val="sk-SK"/>
        </w:rPr>
        <w:t>Hodnotenie výziev a potrieb identifikovaných stratégiou Programu</w:t>
      </w:r>
    </w:p>
    <w:p w:rsidR="006F33A1" w:rsidRPr="00E473AE" w:rsidRDefault="006F33A1" w:rsidP="006F33A1">
      <w:pPr>
        <w:autoSpaceDE w:val="0"/>
        <w:autoSpaceDN w:val="0"/>
        <w:adjustRightInd w:val="0"/>
        <w:rPr>
          <w:lang w:val="sk-SK"/>
        </w:rPr>
      </w:pPr>
      <w:r w:rsidRPr="00E473AE">
        <w:rPr>
          <w:lang w:val="sk-SK"/>
        </w:rPr>
        <w:t xml:space="preserve">Posilnenie inštitucionálnej a administratívnej kapacity na všetkých úrovniach a vo všetkých oblastiach a podpora dobrej správy (governance) môže byť kľúčovou oblasťou nadnárodnej spolupráce. Na jednej strane sa Stratégia programu zameriava na posilnenie národných a viacúrovňových inštitucionálnych kapacít v oblasti správy (governance) na dosiahnutie lepšej nadnárodnej spolupráce pri riešení spoločenských výziev v regióne a na druhej strane je jej cieľom podpora </w:t>
      </w:r>
      <w:r w:rsidR="000C3773" w:rsidRPr="00E473AE">
        <w:rPr>
          <w:lang w:val="sk-SK"/>
        </w:rPr>
        <w:t>štruktúry</w:t>
      </w:r>
      <w:r w:rsidRPr="00E473AE">
        <w:rPr>
          <w:lang w:val="sk-SK"/>
        </w:rPr>
        <w:t xml:space="preserve"> správy (governance) SEÚDR.</w:t>
      </w:r>
    </w:p>
    <w:p w:rsidR="006F33A1" w:rsidRPr="00E473AE" w:rsidRDefault="006F33A1" w:rsidP="006F33A1">
      <w:pPr>
        <w:autoSpaceDE w:val="0"/>
        <w:autoSpaceDN w:val="0"/>
        <w:adjustRightInd w:val="0"/>
        <w:spacing w:after="0"/>
        <w:rPr>
          <w:lang w:val="sk-SK"/>
        </w:rPr>
      </w:pPr>
    </w:p>
    <w:p w:rsidR="003E276E" w:rsidRPr="00E473AE" w:rsidRDefault="006F33A1" w:rsidP="006F33A1">
      <w:pPr>
        <w:autoSpaceDE w:val="0"/>
        <w:autoSpaceDN w:val="0"/>
        <w:adjustRightInd w:val="0"/>
        <w:rPr>
          <w:lang w:val="sk-SK"/>
        </w:rPr>
      </w:pPr>
      <w:r w:rsidRPr="00E473AE">
        <w:rPr>
          <w:lang w:val="sk-SK"/>
        </w:rPr>
        <w:t>Vo verzii 2.0 PS sú identifikované výzvy a potreby spolupráce pre túto prioritu logicky odvodené z analýzy situácie (nazývané v PS „charakteristiky“) a jasne si vzájomne zodpovedajú:</w:t>
      </w:r>
    </w:p>
    <w:p w:rsidR="003E276E" w:rsidRPr="00E473AE" w:rsidRDefault="00FF697D" w:rsidP="009F6DB3">
      <w:pPr>
        <w:autoSpaceDE w:val="0"/>
        <w:autoSpaceDN w:val="0"/>
        <w:adjustRightInd w:val="0"/>
        <w:ind w:firstLine="0"/>
        <w:jc w:val="center"/>
        <w:rPr>
          <w:lang w:val="sk-SK"/>
        </w:rPr>
      </w:pPr>
      <w:r w:rsidRPr="00E473AE">
        <w:rPr>
          <w:lang w:val="sk-SK" w:eastAsia="hu-HU"/>
        </w:rPr>
        <w:pict>
          <v:shape id="Diagram 21" o:spid="_x0000_i1028" type="#_x0000_t75" style="width:453.75pt;height:75.75pt;visibility:visible">
            <v:imagedata r:id="rId20" o:title="" croptop="-15315f" cropbottom="-15826f"/>
          </v:shape>
        </w:pict>
      </w:r>
      <w:r w:rsidRPr="00E473AE">
        <w:rPr>
          <w:lang w:val="sk-SK" w:eastAsia="hu-HU"/>
        </w:rPr>
        <w:pict>
          <v:shape id="Diagram 7" o:spid="_x0000_i1029" type="#_x0000_t75" style="width:454.5pt;height:60.75pt;visibility:visible">
            <v:imagedata r:id="rId21" o:title="" croptop="-6126f" cropbottom="-6828f"/>
          </v:shape>
        </w:pict>
      </w:r>
    </w:p>
    <w:p w:rsidR="003E276E" w:rsidRPr="00E473AE" w:rsidRDefault="00FF697D" w:rsidP="009F6DB3">
      <w:pPr>
        <w:autoSpaceDE w:val="0"/>
        <w:autoSpaceDN w:val="0"/>
        <w:adjustRightInd w:val="0"/>
        <w:ind w:firstLine="0"/>
        <w:jc w:val="center"/>
        <w:rPr>
          <w:lang w:val="sk-SK"/>
        </w:rPr>
      </w:pPr>
      <w:r w:rsidRPr="00E473AE">
        <w:rPr>
          <w:lang w:val="sk-SK" w:eastAsia="hu-HU"/>
        </w:rPr>
        <w:pict>
          <v:shape id="Diagram 10" o:spid="_x0000_i1030" type="#_x0000_t75" style="width:453.75pt;height:57.75pt;visibility:visible">
            <v:imagedata r:id="rId22" o:title="" croptop="-3701f" cropbottom="-4467f"/>
          </v:shape>
        </w:pict>
      </w:r>
    </w:p>
    <w:p w:rsidR="003E276E" w:rsidRPr="00E473AE" w:rsidRDefault="00FF697D" w:rsidP="009F6DB3">
      <w:pPr>
        <w:autoSpaceDE w:val="0"/>
        <w:autoSpaceDN w:val="0"/>
        <w:adjustRightInd w:val="0"/>
        <w:ind w:firstLine="0"/>
        <w:jc w:val="center"/>
        <w:rPr>
          <w:lang w:val="sk-SK"/>
        </w:rPr>
      </w:pPr>
      <w:r w:rsidRPr="00E473AE">
        <w:rPr>
          <w:lang w:val="sk-SK" w:eastAsia="hu-HU"/>
        </w:rPr>
        <w:pict>
          <v:shape id="Diagram 11" o:spid="_x0000_i1031" type="#_x0000_t75" style="width:453.75pt;height:57pt;visibility:visible">
            <v:imagedata r:id="rId23" o:title="" croptop="-4275f" cropbottom="-4850f"/>
          </v:shape>
        </w:pict>
      </w:r>
    </w:p>
    <w:p w:rsidR="003E276E" w:rsidRPr="00E473AE" w:rsidRDefault="00FF697D" w:rsidP="009F6DB3">
      <w:pPr>
        <w:autoSpaceDE w:val="0"/>
        <w:autoSpaceDN w:val="0"/>
        <w:adjustRightInd w:val="0"/>
        <w:ind w:firstLine="0"/>
        <w:jc w:val="center"/>
        <w:rPr>
          <w:lang w:val="sk-SK"/>
        </w:rPr>
      </w:pPr>
      <w:r w:rsidRPr="00E473AE">
        <w:rPr>
          <w:lang w:val="sk-SK" w:eastAsia="hu-HU"/>
        </w:rPr>
        <w:pict>
          <v:shape id="Diagram 12" o:spid="_x0000_i1032" type="#_x0000_t75" style="width:455.25pt;height:70.5pt;visibility:visible">
            <v:imagedata r:id="rId24" o:title="" croptop="-2308f" cropbottom="-2837f"/>
          </v:shape>
        </w:pict>
      </w:r>
    </w:p>
    <w:p w:rsidR="003E276E" w:rsidRPr="00E473AE" w:rsidRDefault="00FF697D" w:rsidP="009F6DB3">
      <w:pPr>
        <w:autoSpaceDE w:val="0"/>
        <w:autoSpaceDN w:val="0"/>
        <w:adjustRightInd w:val="0"/>
        <w:ind w:firstLine="0"/>
        <w:jc w:val="center"/>
        <w:rPr>
          <w:lang w:val="sk-SK"/>
        </w:rPr>
      </w:pPr>
      <w:r w:rsidRPr="00E473AE">
        <w:rPr>
          <w:lang w:val="sk-SK" w:eastAsia="hu-HU"/>
        </w:rPr>
        <w:lastRenderedPageBreak/>
        <w:pict>
          <v:shape id="Diagram 13" o:spid="_x0000_i1033" type="#_x0000_t75" style="width:453.75pt;height:55.5pt;visibility:visible">
            <v:imagedata r:id="rId25" o:title="" croptop="-3063f" cropbottom="-2233f" cropright="-14f"/>
          </v:shape>
        </w:pict>
      </w:r>
    </w:p>
    <w:p w:rsidR="003E276E" w:rsidRPr="00E473AE" w:rsidRDefault="00FF697D" w:rsidP="009F6DB3">
      <w:pPr>
        <w:autoSpaceDE w:val="0"/>
        <w:autoSpaceDN w:val="0"/>
        <w:adjustRightInd w:val="0"/>
        <w:ind w:firstLine="0"/>
        <w:jc w:val="center"/>
        <w:rPr>
          <w:lang w:val="sk-SK"/>
        </w:rPr>
      </w:pPr>
      <w:r w:rsidRPr="00E473AE">
        <w:rPr>
          <w:lang w:val="sk-SK" w:eastAsia="hu-HU"/>
        </w:rPr>
        <w:pict>
          <v:shape id="Diagram 14" o:spid="_x0000_i1034" type="#_x0000_t75" style="width:454.5pt;height:56.25pt;visibility:visible">
            <v:imagedata r:id="rId26" o:title="" croptop="-3063f" cropbottom="-3191f"/>
          </v:shape>
        </w:pict>
      </w:r>
    </w:p>
    <w:p w:rsidR="003E276E" w:rsidRPr="00E473AE" w:rsidRDefault="00FF697D" w:rsidP="009F6DB3">
      <w:pPr>
        <w:autoSpaceDE w:val="0"/>
        <w:autoSpaceDN w:val="0"/>
        <w:adjustRightInd w:val="0"/>
        <w:ind w:firstLine="0"/>
        <w:jc w:val="center"/>
        <w:rPr>
          <w:lang w:val="sk-SK" w:eastAsia="hu-HU"/>
        </w:rPr>
      </w:pPr>
      <w:r w:rsidRPr="00E473AE">
        <w:rPr>
          <w:lang w:val="sk-SK" w:eastAsia="hu-HU"/>
        </w:rPr>
        <w:pict>
          <v:shape id="Diagram 15" o:spid="_x0000_i1035" type="#_x0000_t75" style="width:435.75pt;height:73.5pt;visibility:visible">
            <v:imagedata r:id="rId27" o:title="" croptop="-12890f" cropbottom="-15379f" cropright="-429f"/>
          </v:shape>
        </w:pict>
      </w:r>
    </w:p>
    <w:tbl>
      <w:tblPr>
        <w:tblW w:w="96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32"/>
        <w:gridCol w:w="4832"/>
      </w:tblGrid>
      <w:tr w:rsidR="0074083C" w:rsidRPr="00E473AE" w:rsidTr="004F1974">
        <w:tc>
          <w:tcPr>
            <w:tcW w:w="4832" w:type="dxa"/>
          </w:tcPr>
          <w:p w:rsidR="0074083C" w:rsidRPr="00E473AE" w:rsidRDefault="0074083C" w:rsidP="004F1974">
            <w:pPr>
              <w:pStyle w:val="Bezmezer"/>
              <w:rPr>
                <w:szCs w:val="24"/>
                <w:lang w:val="sk-SK"/>
              </w:rPr>
            </w:pPr>
            <w:r w:rsidRPr="00E473AE">
              <w:rPr>
                <w:szCs w:val="24"/>
                <w:lang w:val="sk-SK"/>
              </w:rPr>
              <w:t>Štáty regiónu sú na rôznej úrovni výkonnosti v oblasti správy (governance)</w:t>
            </w:r>
          </w:p>
        </w:tc>
        <w:tc>
          <w:tcPr>
            <w:tcW w:w="4832" w:type="dxa"/>
          </w:tcPr>
          <w:p w:rsidR="0074083C" w:rsidRPr="00E473AE" w:rsidRDefault="0074083C" w:rsidP="004F1974">
            <w:pPr>
              <w:pStyle w:val="Bezmezer"/>
              <w:rPr>
                <w:szCs w:val="24"/>
                <w:lang w:val="sk-SK"/>
              </w:rPr>
            </w:pPr>
            <w:r w:rsidRPr="00E473AE">
              <w:rPr>
                <w:szCs w:val="24"/>
                <w:lang w:val="sk-SK"/>
              </w:rPr>
              <w:t>je potrebný nadnárodný prenos skúseností</w:t>
            </w:r>
          </w:p>
        </w:tc>
      </w:tr>
      <w:tr w:rsidR="0074083C" w:rsidRPr="00E473AE" w:rsidTr="004F1974">
        <w:tc>
          <w:tcPr>
            <w:tcW w:w="4832" w:type="dxa"/>
          </w:tcPr>
          <w:p w:rsidR="0074083C" w:rsidRPr="00E473AE" w:rsidRDefault="0074083C" w:rsidP="000C3773">
            <w:pPr>
              <w:pStyle w:val="Bezmezer"/>
              <w:rPr>
                <w:szCs w:val="24"/>
                <w:lang w:val="sk-SK"/>
              </w:rPr>
            </w:pPr>
            <w:r w:rsidRPr="00E473AE">
              <w:rPr>
                <w:szCs w:val="24"/>
                <w:lang w:val="sk-SK"/>
              </w:rPr>
              <w:t>Nedostatočná strategická a operačná kapacita</w:t>
            </w:r>
          </w:p>
        </w:tc>
        <w:tc>
          <w:tcPr>
            <w:tcW w:w="4832" w:type="dxa"/>
          </w:tcPr>
          <w:p w:rsidR="0074083C" w:rsidRPr="00E473AE" w:rsidRDefault="0074083C" w:rsidP="000C3773">
            <w:pPr>
              <w:pStyle w:val="Bezmezer"/>
              <w:rPr>
                <w:szCs w:val="24"/>
                <w:lang w:val="sk-SK"/>
              </w:rPr>
            </w:pPr>
            <w:r w:rsidRPr="00E473AE">
              <w:rPr>
                <w:szCs w:val="24"/>
                <w:lang w:val="sk-SK"/>
              </w:rPr>
              <w:t>je potrebné zlepšiť kapacity národných systémov</w:t>
            </w:r>
          </w:p>
        </w:tc>
      </w:tr>
      <w:tr w:rsidR="0074083C" w:rsidRPr="00E473AE" w:rsidTr="004F1974">
        <w:tc>
          <w:tcPr>
            <w:tcW w:w="4832" w:type="dxa"/>
          </w:tcPr>
          <w:p w:rsidR="0074083C" w:rsidRPr="00E473AE" w:rsidRDefault="0074083C" w:rsidP="004F1974">
            <w:pPr>
              <w:pStyle w:val="Bezmezer"/>
              <w:rPr>
                <w:szCs w:val="24"/>
                <w:lang w:val="sk-SK"/>
              </w:rPr>
            </w:pPr>
            <w:r w:rsidRPr="00E473AE">
              <w:rPr>
                <w:szCs w:val="24"/>
                <w:lang w:val="sk-SK"/>
              </w:rPr>
              <w:t>Obmedzené zapojenie občianskej spoločnosti a iných zainteresovaných strán pri rozhodovaní</w:t>
            </w:r>
          </w:p>
        </w:tc>
        <w:tc>
          <w:tcPr>
            <w:tcW w:w="4832" w:type="dxa"/>
          </w:tcPr>
          <w:p w:rsidR="0074083C" w:rsidRPr="00E473AE" w:rsidRDefault="0074083C" w:rsidP="004F1974">
            <w:pPr>
              <w:pStyle w:val="Bezmezer"/>
              <w:rPr>
                <w:szCs w:val="24"/>
                <w:lang w:val="sk-SK"/>
              </w:rPr>
            </w:pPr>
            <w:r w:rsidRPr="00E473AE">
              <w:rPr>
                <w:szCs w:val="24"/>
                <w:lang w:val="sk-SK"/>
              </w:rPr>
              <w:t>mala by byť zlepšená úroveň spolupráce/súčinnosti medzi rôznymi organizáciami</w:t>
            </w:r>
          </w:p>
        </w:tc>
      </w:tr>
      <w:tr w:rsidR="0074083C" w:rsidRPr="00E473AE" w:rsidTr="004F1974">
        <w:tc>
          <w:tcPr>
            <w:tcW w:w="4832" w:type="dxa"/>
          </w:tcPr>
          <w:p w:rsidR="0074083C" w:rsidRPr="00E473AE" w:rsidRDefault="0074083C" w:rsidP="000C3773">
            <w:pPr>
              <w:pStyle w:val="Bezmezer"/>
              <w:rPr>
                <w:szCs w:val="24"/>
                <w:lang w:val="sk-SK"/>
              </w:rPr>
            </w:pPr>
            <w:r w:rsidRPr="00E473AE">
              <w:rPr>
                <w:szCs w:val="24"/>
                <w:lang w:val="sk-SK"/>
              </w:rPr>
              <w:t>Nedostatočná kapacita využiť potenciál územnej spolupráce</w:t>
            </w:r>
          </w:p>
        </w:tc>
        <w:tc>
          <w:tcPr>
            <w:tcW w:w="4832" w:type="dxa"/>
          </w:tcPr>
          <w:p w:rsidR="0074083C" w:rsidRPr="00E473AE" w:rsidRDefault="0074083C" w:rsidP="004F1974">
            <w:pPr>
              <w:pStyle w:val="Bezmezer"/>
              <w:rPr>
                <w:szCs w:val="24"/>
                <w:lang w:val="sk-SK"/>
              </w:rPr>
            </w:pPr>
            <w:r w:rsidRPr="00E473AE">
              <w:rPr>
                <w:szCs w:val="24"/>
                <w:lang w:val="sk-SK"/>
              </w:rPr>
              <w:t>mali by sa preskúmať možnosti na výmenu osvedčených postupov a koordináciu politík</w:t>
            </w:r>
          </w:p>
        </w:tc>
      </w:tr>
      <w:tr w:rsidR="0074083C" w:rsidRPr="00E473AE" w:rsidTr="004F1974">
        <w:tc>
          <w:tcPr>
            <w:tcW w:w="4832" w:type="dxa"/>
          </w:tcPr>
          <w:p w:rsidR="0074083C" w:rsidRPr="00E473AE" w:rsidRDefault="0074083C" w:rsidP="004F1974">
            <w:pPr>
              <w:pStyle w:val="Bezmezer"/>
              <w:rPr>
                <w:szCs w:val="24"/>
                <w:lang w:val="sk-SK"/>
              </w:rPr>
            </w:pPr>
            <w:r w:rsidRPr="00E473AE">
              <w:rPr>
                <w:szCs w:val="24"/>
                <w:lang w:val="sk-SK"/>
              </w:rPr>
              <w:t>Identifikované relevantné oblasti politiky na spoločnú nadnárodnú spoluprácu (ako problematika migrácie, demografická zmena alebo marginalizované komunity)</w:t>
            </w:r>
          </w:p>
        </w:tc>
        <w:tc>
          <w:tcPr>
            <w:tcW w:w="4832" w:type="dxa"/>
          </w:tcPr>
          <w:p w:rsidR="0074083C" w:rsidRPr="00E473AE" w:rsidRDefault="0074083C" w:rsidP="004F1974">
            <w:pPr>
              <w:pStyle w:val="Bezmezer"/>
              <w:rPr>
                <w:szCs w:val="24"/>
                <w:lang w:val="sk-SK"/>
              </w:rPr>
            </w:pPr>
            <w:r w:rsidRPr="00E473AE">
              <w:rPr>
                <w:szCs w:val="24"/>
                <w:lang w:val="sk-SK"/>
              </w:rPr>
              <w:t>mali by sa preskúmať potenciálne možnosti na spoločenské zmeny v regióne</w:t>
            </w:r>
          </w:p>
        </w:tc>
      </w:tr>
      <w:tr w:rsidR="0074083C" w:rsidRPr="00E473AE" w:rsidTr="004F1974">
        <w:tc>
          <w:tcPr>
            <w:tcW w:w="4832" w:type="dxa"/>
          </w:tcPr>
          <w:p w:rsidR="0074083C" w:rsidRPr="00E473AE" w:rsidRDefault="0074083C" w:rsidP="004F1974">
            <w:pPr>
              <w:pStyle w:val="Bezmezer"/>
              <w:rPr>
                <w:szCs w:val="24"/>
                <w:lang w:val="sk-SK"/>
              </w:rPr>
            </w:pPr>
            <w:r w:rsidRPr="00E473AE">
              <w:rPr>
                <w:szCs w:val="24"/>
                <w:lang w:val="sk-SK"/>
              </w:rPr>
              <w:t>Mohol by sa rozvinúť systém správy (governance) SEÚDR</w:t>
            </w:r>
          </w:p>
        </w:tc>
        <w:tc>
          <w:tcPr>
            <w:tcW w:w="4832" w:type="dxa"/>
          </w:tcPr>
          <w:p w:rsidR="0074083C" w:rsidRPr="00E473AE" w:rsidRDefault="0074083C" w:rsidP="004F1974">
            <w:pPr>
              <w:pStyle w:val="Bezmezer"/>
              <w:rPr>
                <w:szCs w:val="24"/>
                <w:lang w:val="sk-SK"/>
              </w:rPr>
            </w:pPr>
            <w:r w:rsidRPr="00E473AE">
              <w:rPr>
                <w:szCs w:val="24"/>
                <w:lang w:val="sk-SK"/>
              </w:rPr>
              <w:t>potreba vytvorenia Kontaktného miesta SEÚDR</w:t>
            </w:r>
          </w:p>
        </w:tc>
      </w:tr>
      <w:tr w:rsidR="0074083C" w:rsidRPr="00E473AE" w:rsidTr="004F1974">
        <w:tc>
          <w:tcPr>
            <w:tcW w:w="4832" w:type="dxa"/>
          </w:tcPr>
          <w:p w:rsidR="0074083C" w:rsidRPr="00E473AE" w:rsidRDefault="0074083C" w:rsidP="004F1974">
            <w:pPr>
              <w:pStyle w:val="Bezmezer"/>
              <w:rPr>
                <w:szCs w:val="24"/>
                <w:lang w:val="sk-SK"/>
              </w:rPr>
            </w:pPr>
            <w:r w:rsidRPr="00E473AE">
              <w:rPr>
                <w:szCs w:val="24"/>
                <w:lang w:val="sk-SK"/>
              </w:rPr>
              <w:t>Mohol by sa rozvinúť systém správy (governance) SEÚDR</w:t>
            </w:r>
          </w:p>
        </w:tc>
        <w:tc>
          <w:tcPr>
            <w:tcW w:w="4832" w:type="dxa"/>
          </w:tcPr>
          <w:p w:rsidR="0074083C" w:rsidRPr="00E473AE" w:rsidRDefault="0074083C" w:rsidP="004F1974">
            <w:pPr>
              <w:pStyle w:val="Bezmezer"/>
              <w:rPr>
                <w:szCs w:val="24"/>
                <w:lang w:val="sk-SK"/>
              </w:rPr>
            </w:pPr>
            <w:r w:rsidRPr="00E473AE">
              <w:rPr>
                <w:szCs w:val="24"/>
                <w:lang w:val="sk-SK"/>
              </w:rPr>
              <w:t>potreba podporiť aktivity KPO</w:t>
            </w:r>
          </w:p>
        </w:tc>
      </w:tr>
      <w:tr w:rsidR="0074083C" w:rsidRPr="00E473AE" w:rsidTr="004F1974">
        <w:tc>
          <w:tcPr>
            <w:tcW w:w="4832" w:type="dxa"/>
          </w:tcPr>
          <w:p w:rsidR="0074083C" w:rsidRPr="00E473AE" w:rsidRDefault="0074083C" w:rsidP="004F1974">
            <w:pPr>
              <w:pStyle w:val="Bezmezer"/>
              <w:rPr>
                <w:szCs w:val="24"/>
                <w:lang w:val="sk-SK"/>
              </w:rPr>
            </w:pPr>
            <w:r w:rsidRPr="00E473AE">
              <w:rPr>
                <w:szCs w:val="24"/>
                <w:lang w:val="sk-SK"/>
              </w:rPr>
              <w:t>Mohol by sa rozvinúť systém správy (governance) SEÚDR</w:t>
            </w:r>
          </w:p>
        </w:tc>
        <w:tc>
          <w:tcPr>
            <w:tcW w:w="4832" w:type="dxa"/>
          </w:tcPr>
          <w:p w:rsidR="0074083C" w:rsidRPr="00E473AE" w:rsidRDefault="0074083C" w:rsidP="004F1974">
            <w:pPr>
              <w:pStyle w:val="Bezmezer"/>
              <w:rPr>
                <w:szCs w:val="24"/>
                <w:lang w:val="sk-SK"/>
              </w:rPr>
            </w:pPr>
            <w:r w:rsidRPr="00E473AE">
              <w:rPr>
                <w:szCs w:val="24"/>
                <w:lang w:val="sk-SK"/>
              </w:rPr>
              <w:t>vypracúvanie projektov pre SEÚDR by malo byť podporené</w:t>
            </w:r>
          </w:p>
        </w:tc>
      </w:tr>
    </w:tbl>
    <w:p w:rsidR="006F33A1" w:rsidRPr="00E473AE" w:rsidRDefault="006F33A1" w:rsidP="006F33A1">
      <w:pPr>
        <w:autoSpaceDE w:val="0"/>
        <w:autoSpaceDN w:val="0"/>
        <w:adjustRightInd w:val="0"/>
        <w:ind w:firstLine="0"/>
        <w:jc w:val="left"/>
        <w:rPr>
          <w:lang w:val="sk-SK"/>
        </w:rPr>
      </w:pPr>
    </w:p>
    <w:p w:rsidR="003E276E" w:rsidRPr="00E473AE" w:rsidRDefault="003E276E">
      <w:pPr>
        <w:spacing w:after="0" w:line="240" w:lineRule="auto"/>
        <w:ind w:firstLine="0"/>
        <w:jc w:val="left"/>
        <w:rPr>
          <w:i/>
          <w:lang w:val="sk-SK" w:eastAsia="hu-HU"/>
        </w:rPr>
      </w:pPr>
      <w:r w:rsidRPr="00E473AE">
        <w:rPr>
          <w:i/>
          <w:lang w:val="sk-SK" w:eastAsia="hu-HU"/>
        </w:rPr>
        <w:br w:type="page"/>
      </w:r>
    </w:p>
    <w:p w:rsidR="003E276E" w:rsidRPr="00E473AE" w:rsidRDefault="003E276E" w:rsidP="00586EFA">
      <w:pPr>
        <w:ind w:firstLine="0"/>
        <w:rPr>
          <w:i/>
          <w:lang w:val="sk-SK" w:eastAsia="hu-HU"/>
        </w:rPr>
      </w:pPr>
    </w:p>
    <w:p w:rsidR="0074083C" w:rsidRPr="00E473AE" w:rsidRDefault="0074083C" w:rsidP="0074083C">
      <w:pPr>
        <w:pStyle w:val="Bezmezer"/>
        <w:rPr>
          <w:szCs w:val="24"/>
          <w:lang w:val="sk-SK"/>
        </w:rPr>
      </w:pPr>
      <w:r w:rsidRPr="00E473AE">
        <w:rPr>
          <w:b/>
          <w:szCs w:val="24"/>
          <w:lang w:val="sk-SK"/>
        </w:rPr>
        <w:t>Výzvy a potreby zahrnuté v Programe spolupráce</w:t>
      </w:r>
      <w:r w:rsidRPr="00E473AE">
        <w:rPr>
          <w:szCs w:val="24"/>
          <w:lang w:val="sk-SK"/>
        </w:rPr>
        <w:t xml:space="preserve"> a posúdenie hodnotiteľov ex-ante sú uvedené v nasledujúcej tabuľke:</w:t>
      </w:r>
    </w:p>
    <w:p w:rsidR="003E276E" w:rsidRPr="00E473AE" w:rsidRDefault="003E276E" w:rsidP="004B4A47">
      <w:pPr>
        <w:pStyle w:val="ECszveg"/>
        <w:contextualSpacing w:val="0"/>
        <w:rPr>
          <w:lang w:val="sk-SK"/>
        </w:rPr>
      </w:pPr>
    </w:p>
    <w:tbl>
      <w:tblPr>
        <w:tblW w:w="9322" w:type="dxa"/>
        <w:tblBorders>
          <w:top w:val="single" w:sz="8" w:space="0" w:color="A6A6A6"/>
          <w:left w:val="single" w:sz="8" w:space="0" w:color="A6A6A6"/>
          <w:bottom w:val="single" w:sz="8" w:space="0" w:color="A6A6A6"/>
          <w:right w:val="single" w:sz="8" w:space="0" w:color="A6A6A6"/>
          <w:insideH w:val="single" w:sz="8" w:space="0" w:color="A6A6A6"/>
          <w:insideV w:val="single" w:sz="8" w:space="0" w:color="A6A6A6"/>
        </w:tblBorders>
        <w:tblCellMar>
          <w:left w:w="0" w:type="dxa"/>
          <w:right w:w="0" w:type="dxa"/>
        </w:tblCellMar>
        <w:tblLook w:val="00A0"/>
      </w:tblPr>
      <w:tblGrid>
        <w:gridCol w:w="6062"/>
        <w:gridCol w:w="3260"/>
      </w:tblGrid>
      <w:tr w:rsidR="003E276E" w:rsidRPr="00E473AE" w:rsidTr="004B4A47">
        <w:trPr>
          <w:cantSplit/>
          <w:trHeight w:val="707"/>
          <w:tblHeader/>
        </w:trPr>
        <w:tc>
          <w:tcPr>
            <w:tcW w:w="6062" w:type="dxa"/>
            <w:tcBorders>
              <w:right w:val="single" w:sz="8" w:space="0" w:color="FFFFFF"/>
            </w:tcBorders>
            <w:shd w:val="clear" w:color="auto" w:fill="70AD47"/>
            <w:vAlign w:val="center"/>
          </w:tcPr>
          <w:p w:rsidR="003E276E" w:rsidRPr="00E473AE" w:rsidRDefault="0074083C" w:rsidP="004B4A47">
            <w:pPr>
              <w:spacing w:after="0" w:line="240" w:lineRule="auto"/>
              <w:jc w:val="center"/>
              <w:rPr>
                <w:b/>
                <w:color w:val="FFFFFF"/>
                <w:lang w:val="sk-SK"/>
              </w:rPr>
            </w:pPr>
            <w:r w:rsidRPr="00E473AE">
              <w:rPr>
                <w:b/>
                <w:color w:val="FFFFFF"/>
                <w:sz w:val="22"/>
                <w:lang w:val="sk-SK"/>
              </w:rPr>
              <w:t>Výzvy a potreby zahrnuté v stratégii Programu</w:t>
            </w:r>
          </w:p>
        </w:tc>
        <w:tc>
          <w:tcPr>
            <w:tcW w:w="3260" w:type="dxa"/>
            <w:tcBorders>
              <w:left w:val="single" w:sz="8" w:space="0" w:color="FFFFFF"/>
            </w:tcBorders>
            <w:shd w:val="clear" w:color="auto" w:fill="70AD47"/>
            <w:vAlign w:val="center"/>
          </w:tcPr>
          <w:p w:rsidR="003E276E" w:rsidRPr="00E473AE" w:rsidRDefault="0074083C" w:rsidP="0074083C">
            <w:pPr>
              <w:spacing w:after="0" w:line="240" w:lineRule="auto"/>
              <w:jc w:val="center"/>
              <w:rPr>
                <w:b/>
                <w:color w:val="FFFFFF"/>
                <w:lang w:val="sk-SK"/>
              </w:rPr>
            </w:pPr>
            <w:r w:rsidRPr="00E473AE">
              <w:rPr>
                <w:b/>
                <w:color w:val="FFFFFF"/>
                <w:sz w:val="22"/>
                <w:lang w:val="sk-SK"/>
              </w:rPr>
              <w:t>Hodnotenie</w:t>
            </w:r>
          </w:p>
        </w:tc>
      </w:tr>
      <w:tr w:rsidR="0074083C" w:rsidRPr="00E473AE" w:rsidTr="004B4A47">
        <w:trPr>
          <w:cantSplit/>
          <w:trHeight w:val="603"/>
        </w:trPr>
        <w:tc>
          <w:tcPr>
            <w:tcW w:w="6062" w:type="dxa"/>
            <w:shd w:val="clear" w:color="auto" w:fill="C5E0B3"/>
          </w:tcPr>
          <w:p w:rsidR="0074083C" w:rsidRPr="00E473AE" w:rsidRDefault="0074083C" w:rsidP="00ED752C">
            <w:pPr>
              <w:pStyle w:val="Bezmezer"/>
              <w:rPr>
                <w:szCs w:val="24"/>
                <w:lang w:val="sk-SK"/>
              </w:rPr>
            </w:pPr>
            <w:r w:rsidRPr="00E473AE">
              <w:rPr>
                <w:szCs w:val="24"/>
                <w:lang w:val="sk-SK"/>
              </w:rPr>
              <w:t>Využitie prostriedkov EFRR ako zdroja pre investície je pomerne nízke pre obmedzenú kapacitu národných systémov, ktorú možno zlepšiť nadnárodným prenosom skúseností.</w:t>
            </w:r>
          </w:p>
        </w:tc>
        <w:tc>
          <w:tcPr>
            <w:tcW w:w="3260" w:type="dxa"/>
          </w:tcPr>
          <w:p w:rsidR="0074083C" w:rsidRPr="00E473AE" w:rsidRDefault="0074083C" w:rsidP="00ED752C">
            <w:pPr>
              <w:pStyle w:val="Bezmezer"/>
              <w:rPr>
                <w:szCs w:val="24"/>
                <w:lang w:val="sk-SK"/>
              </w:rPr>
            </w:pPr>
            <w:r w:rsidRPr="00E473AE">
              <w:rPr>
                <w:szCs w:val="24"/>
                <w:lang w:val="sk-SK"/>
              </w:rPr>
              <w:t>Táto výzva je dôležitá, ale mali by byť uvedené dôkazy na objektívnejšie odôvodnenie (napr. údaje o využití prostriedkov EFRR jednotlivých štátov).</w:t>
            </w:r>
          </w:p>
        </w:tc>
      </w:tr>
      <w:tr w:rsidR="0074083C" w:rsidRPr="00E473AE" w:rsidTr="004B4A47">
        <w:trPr>
          <w:cantSplit/>
          <w:trHeight w:val="186"/>
        </w:trPr>
        <w:tc>
          <w:tcPr>
            <w:tcW w:w="6062" w:type="dxa"/>
            <w:shd w:val="clear" w:color="auto" w:fill="C5E0B3"/>
          </w:tcPr>
          <w:p w:rsidR="0074083C" w:rsidRPr="00E473AE" w:rsidRDefault="0074083C" w:rsidP="00ED752C">
            <w:pPr>
              <w:pStyle w:val="Bezmezer"/>
              <w:rPr>
                <w:szCs w:val="24"/>
                <w:lang w:val="sk-SK"/>
              </w:rPr>
            </w:pPr>
            <w:r w:rsidRPr="00E473AE">
              <w:rPr>
                <w:szCs w:val="24"/>
                <w:lang w:val="sk-SK"/>
              </w:rPr>
              <w:t>Potenciál nadnárodnej spolupráce v oblasti výmeny osvedčených postupov a koordinácie politík nie je pri riešení hlavných spoločenských problémov v regióne dostatočne preskúmaný.</w:t>
            </w:r>
          </w:p>
        </w:tc>
        <w:tc>
          <w:tcPr>
            <w:tcW w:w="3260" w:type="dxa"/>
          </w:tcPr>
          <w:p w:rsidR="0074083C" w:rsidRPr="00E473AE" w:rsidRDefault="0074083C" w:rsidP="00ED752C">
            <w:pPr>
              <w:pStyle w:val="Bezmezer"/>
              <w:rPr>
                <w:szCs w:val="24"/>
                <w:lang w:val="sk-SK"/>
              </w:rPr>
            </w:pPr>
            <w:r w:rsidRPr="00E473AE">
              <w:rPr>
                <w:szCs w:val="24"/>
                <w:lang w:val="sk-SK"/>
              </w:rPr>
              <w:t>Táto výzva je v regióne dôležitá a opiera sa o stratégiu Programu.</w:t>
            </w:r>
          </w:p>
        </w:tc>
      </w:tr>
      <w:tr w:rsidR="0074083C" w:rsidRPr="00E473AE" w:rsidTr="004B4A47">
        <w:trPr>
          <w:cantSplit/>
          <w:trHeight w:val="579"/>
        </w:trPr>
        <w:tc>
          <w:tcPr>
            <w:tcW w:w="6062" w:type="dxa"/>
            <w:shd w:val="clear" w:color="auto" w:fill="C5E0B3"/>
          </w:tcPr>
          <w:p w:rsidR="0074083C" w:rsidRPr="00E473AE" w:rsidRDefault="0074083C" w:rsidP="00ED752C">
            <w:pPr>
              <w:pStyle w:val="Bezmezer"/>
              <w:rPr>
                <w:szCs w:val="24"/>
                <w:lang w:val="sk-SK"/>
              </w:rPr>
            </w:pPr>
            <w:r w:rsidRPr="00E473AE">
              <w:rPr>
                <w:szCs w:val="24"/>
                <w:lang w:val="sk-SK"/>
              </w:rPr>
              <w:t>Rozhodovanie administratívnych systémov by malo byť zlepšené zvýšením úrovne spolupráce/súčinnosti medzi rôznymi vládnymi úrovňami, sektorovými politikami, vládnymi a mimovládnymi organizáciami</w:t>
            </w:r>
          </w:p>
        </w:tc>
        <w:tc>
          <w:tcPr>
            <w:tcW w:w="3260" w:type="dxa"/>
          </w:tcPr>
          <w:p w:rsidR="0074083C" w:rsidRPr="00E473AE" w:rsidRDefault="0074083C" w:rsidP="00ED752C">
            <w:pPr>
              <w:pStyle w:val="Bezmezer"/>
              <w:rPr>
                <w:szCs w:val="24"/>
                <w:lang w:val="sk-SK"/>
              </w:rPr>
            </w:pPr>
            <w:r w:rsidRPr="00E473AE">
              <w:rPr>
                <w:szCs w:val="24"/>
                <w:lang w:val="sk-SK"/>
              </w:rPr>
              <w:t>Táto výzva je v regióne dôležitá a opiera sa o stratégiu Programu.</w:t>
            </w:r>
          </w:p>
        </w:tc>
      </w:tr>
      <w:tr w:rsidR="0074083C" w:rsidRPr="00E473AE" w:rsidTr="004B4A47">
        <w:trPr>
          <w:cantSplit/>
          <w:trHeight w:val="725"/>
        </w:trPr>
        <w:tc>
          <w:tcPr>
            <w:tcW w:w="6062" w:type="dxa"/>
            <w:shd w:val="clear" w:color="auto" w:fill="C5E0B3"/>
          </w:tcPr>
          <w:p w:rsidR="0074083C" w:rsidRPr="00E473AE" w:rsidRDefault="0074083C" w:rsidP="00ED752C">
            <w:pPr>
              <w:pStyle w:val="Bezmezer"/>
              <w:rPr>
                <w:szCs w:val="24"/>
                <w:lang w:val="sk-SK"/>
              </w:rPr>
            </w:pPr>
            <w:r w:rsidRPr="00E473AE">
              <w:rPr>
                <w:szCs w:val="24"/>
                <w:lang w:val="sk-SK"/>
              </w:rPr>
              <w:t>Je potrebné podporovať systém správy (governance) SEÚDR prostredníctvom podpory aktivity KPO, aby sa zabezpečila účinnejšia implementácia stratégie</w:t>
            </w:r>
          </w:p>
        </w:tc>
        <w:tc>
          <w:tcPr>
            <w:tcW w:w="3260" w:type="dxa"/>
          </w:tcPr>
          <w:p w:rsidR="0074083C" w:rsidRPr="00E473AE" w:rsidRDefault="0074083C" w:rsidP="00ED752C">
            <w:pPr>
              <w:pStyle w:val="Bezmezer"/>
              <w:rPr>
                <w:szCs w:val="24"/>
                <w:lang w:val="sk-SK"/>
              </w:rPr>
            </w:pPr>
            <w:r w:rsidRPr="00E473AE">
              <w:rPr>
                <w:szCs w:val="24"/>
                <w:lang w:val="sk-SK"/>
              </w:rPr>
              <w:t>Táto výzva je dôležitá pre implementáciu SEÚDR, ale malo by byť uvedené krátke vysvetlenie vo vzťahu k „prvkom“, ktoré sa majú posilniť</w:t>
            </w:r>
          </w:p>
        </w:tc>
      </w:tr>
      <w:tr w:rsidR="0074083C" w:rsidRPr="00E473AE" w:rsidTr="004B4A47">
        <w:trPr>
          <w:cantSplit/>
          <w:trHeight w:val="430"/>
        </w:trPr>
        <w:tc>
          <w:tcPr>
            <w:tcW w:w="6062" w:type="dxa"/>
            <w:shd w:val="clear" w:color="auto" w:fill="C5E0B3"/>
          </w:tcPr>
          <w:p w:rsidR="0074083C" w:rsidRPr="00E473AE" w:rsidRDefault="0074083C" w:rsidP="00ED752C">
            <w:pPr>
              <w:pStyle w:val="Bezmezer"/>
              <w:rPr>
                <w:szCs w:val="24"/>
                <w:lang w:val="sk-SK"/>
              </w:rPr>
            </w:pPr>
            <w:r w:rsidRPr="00E473AE">
              <w:rPr>
                <w:szCs w:val="24"/>
                <w:lang w:val="sk-SK"/>
              </w:rPr>
              <w:t>Vzhľadom na ťažkosti, ktorým čelia potenciálni majitelia projektov, musí byť poskytnutá podpora vyvíjaniu vyzretých projektov, aby sa zabezpečil lepší prístup k rôznym zdrojom financovania na implementáciu SEÚDR</w:t>
            </w:r>
          </w:p>
        </w:tc>
        <w:tc>
          <w:tcPr>
            <w:tcW w:w="3260" w:type="dxa"/>
          </w:tcPr>
          <w:p w:rsidR="0074083C" w:rsidRPr="00E473AE" w:rsidRDefault="0074083C" w:rsidP="00ED752C">
            <w:pPr>
              <w:pStyle w:val="Bezmezer"/>
              <w:rPr>
                <w:szCs w:val="24"/>
                <w:lang w:val="sk-SK"/>
              </w:rPr>
            </w:pPr>
            <w:r w:rsidRPr="00E473AE">
              <w:rPr>
                <w:szCs w:val="24"/>
                <w:lang w:val="sk-SK"/>
              </w:rPr>
              <w:t>Táto výzva je dôležitá pre implementáciu SEÚDR a opiera sa o stratégiu Programu.</w:t>
            </w:r>
          </w:p>
        </w:tc>
      </w:tr>
      <w:tr w:rsidR="0074083C" w:rsidRPr="00E473AE" w:rsidTr="004B4A47">
        <w:trPr>
          <w:cantSplit/>
          <w:trHeight w:val="430"/>
        </w:trPr>
        <w:tc>
          <w:tcPr>
            <w:tcW w:w="6062" w:type="dxa"/>
            <w:shd w:val="clear" w:color="auto" w:fill="C5E0B3"/>
          </w:tcPr>
          <w:p w:rsidR="0074083C" w:rsidRPr="00E473AE" w:rsidRDefault="0074083C" w:rsidP="00ED752C">
            <w:pPr>
              <w:rPr>
                <w:lang w:val="sk-SK"/>
              </w:rPr>
            </w:pPr>
            <w:r w:rsidRPr="00E473AE">
              <w:rPr>
                <w:szCs w:val="24"/>
                <w:lang w:val="sk-SK"/>
              </w:rPr>
              <w:t>Na posilnenie strategickej úlohy Komisie a partnerských krajín pri implementácii SEÚDR je potrebné vytvoriť Kontaktné miesto SEÚDR ako novú inštitúciu zriadenú na uľahčenie toku informácií medzi kľúčovými aktérmi SEÚDR.</w:t>
            </w:r>
          </w:p>
        </w:tc>
        <w:tc>
          <w:tcPr>
            <w:tcW w:w="3260" w:type="dxa"/>
          </w:tcPr>
          <w:p w:rsidR="0074083C" w:rsidRPr="00E473AE" w:rsidRDefault="0074083C" w:rsidP="00ED752C">
            <w:pPr>
              <w:pStyle w:val="Bezmezer"/>
              <w:rPr>
                <w:szCs w:val="24"/>
                <w:lang w:val="sk-SK"/>
              </w:rPr>
            </w:pPr>
            <w:r w:rsidRPr="00E473AE">
              <w:rPr>
                <w:szCs w:val="24"/>
                <w:lang w:val="sk-SK"/>
              </w:rPr>
              <w:t>Táto výzva je dôležitá pre implementáciu SEÚDR a opiera sa o stratégiu Programu.</w:t>
            </w:r>
          </w:p>
        </w:tc>
      </w:tr>
    </w:tbl>
    <w:p w:rsidR="003E276E" w:rsidRPr="00E473AE" w:rsidRDefault="003E276E" w:rsidP="004B4A47">
      <w:pPr>
        <w:pStyle w:val="ECszveg"/>
        <w:contextualSpacing w:val="0"/>
        <w:rPr>
          <w:rStyle w:val="apple-style-span"/>
          <w:lang w:val="sk-SK"/>
        </w:rPr>
      </w:pPr>
    </w:p>
    <w:p w:rsidR="00C47CCE" w:rsidRPr="00E473AE" w:rsidRDefault="00C47CCE" w:rsidP="00C47CCE">
      <w:pPr>
        <w:pStyle w:val="Bezmezer"/>
        <w:rPr>
          <w:szCs w:val="24"/>
          <w:lang w:val="sk-SK"/>
        </w:rPr>
      </w:pPr>
      <w:r w:rsidRPr="00E473AE">
        <w:rPr>
          <w:szCs w:val="24"/>
          <w:lang w:val="sk-SK"/>
        </w:rPr>
        <w:t>Hodnotitelia ex-ante dospeli k záveru, že pre Prioritnú os 4 boli analyzované a zohľadnené kľúčové výzvy a potreby; tieto výzvy a potreby sú dostatočne konkrétne na to, aby slúžili ako základ pre ciele Programu spolupráce. Výzvy a potreby majú v texte dostatočnú oporu, odporúča sa pridať len drobné ďalšie podrobnosti, ktoré poskytnú lepšie a jasnejšie odôvodnenie (pozri tabuľku vyššie).</w:t>
      </w:r>
    </w:p>
    <w:p w:rsidR="00C47CCE" w:rsidRPr="00E473AE" w:rsidRDefault="00C47CCE" w:rsidP="00C47CCE">
      <w:pPr>
        <w:pStyle w:val="Bezmezer"/>
        <w:rPr>
          <w:szCs w:val="24"/>
          <w:lang w:val="sk-SK"/>
        </w:rPr>
      </w:pPr>
    </w:p>
    <w:p w:rsidR="00C47CCE" w:rsidRPr="00E473AE" w:rsidRDefault="00C47CCE" w:rsidP="00C47CCE">
      <w:pPr>
        <w:pStyle w:val="Bezmezer"/>
        <w:rPr>
          <w:i/>
          <w:szCs w:val="24"/>
          <w:lang w:val="sk-SK"/>
        </w:rPr>
      </w:pPr>
      <w:r w:rsidRPr="00E473AE">
        <w:rPr>
          <w:i/>
          <w:szCs w:val="24"/>
          <w:lang w:val="sk-SK"/>
        </w:rPr>
        <w:lastRenderedPageBreak/>
        <w:t>2) Hodnotenie výberu TC</w:t>
      </w:r>
    </w:p>
    <w:p w:rsidR="00C47CCE" w:rsidRPr="00E473AE" w:rsidRDefault="00C47CCE" w:rsidP="00C47CCE">
      <w:pPr>
        <w:pStyle w:val="Bezmezer"/>
        <w:rPr>
          <w:szCs w:val="24"/>
          <w:lang w:val="sk-SK"/>
        </w:rPr>
      </w:pPr>
      <w:r w:rsidRPr="00E473AE">
        <w:rPr>
          <w:szCs w:val="24"/>
          <w:lang w:val="sk-SK"/>
        </w:rPr>
        <w:t xml:space="preserve">Po zohľadnení zistení územnej analýzy, workshopov a ďalších vstupov je výber TC11 (Správa (governance)) dobre </w:t>
      </w:r>
      <w:r w:rsidRPr="00E473AE">
        <w:rPr>
          <w:b/>
          <w:szCs w:val="24"/>
          <w:lang w:val="sk-SK"/>
        </w:rPr>
        <w:t>odôvodnený z dôvodu jeho</w:t>
      </w:r>
    </w:p>
    <w:p w:rsidR="00C47CCE" w:rsidRPr="00E473AE" w:rsidRDefault="00C47CCE" w:rsidP="004F1974">
      <w:pPr>
        <w:pStyle w:val="Bezmezer"/>
        <w:numPr>
          <w:ilvl w:val="0"/>
          <w:numId w:val="60"/>
        </w:numPr>
        <w:rPr>
          <w:szCs w:val="24"/>
          <w:lang w:val="sk-SK"/>
        </w:rPr>
      </w:pPr>
      <w:r w:rsidRPr="00E473AE">
        <w:rPr>
          <w:b/>
          <w:szCs w:val="24"/>
          <w:lang w:val="sk-SK"/>
        </w:rPr>
        <w:t>relevancie</w:t>
      </w:r>
      <w:r w:rsidRPr="00E473AE">
        <w:rPr>
          <w:szCs w:val="24"/>
          <w:lang w:val="sk-SK"/>
        </w:rPr>
        <w:t>: dobrá správa (governance) je zásadnou a kľúčovou hnacou silou pre inteligentný, udržateľný a inkluzívny rast. Lepšia správa (governance) v tejto oblasti môže generovať väčšiu konkurencieschopnosť, sociálny a environmentálny rozvoj.</w:t>
      </w:r>
    </w:p>
    <w:p w:rsidR="00C47CCE" w:rsidRPr="00E473AE" w:rsidRDefault="00C47CCE" w:rsidP="004F1974">
      <w:pPr>
        <w:pStyle w:val="Bezmezer"/>
        <w:numPr>
          <w:ilvl w:val="0"/>
          <w:numId w:val="60"/>
        </w:numPr>
        <w:rPr>
          <w:szCs w:val="24"/>
          <w:lang w:val="sk-SK"/>
        </w:rPr>
      </w:pPr>
      <w:r w:rsidRPr="00E473AE">
        <w:rPr>
          <w:b/>
          <w:szCs w:val="24"/>
          <w:lang w:val="sk-SK"/>
        </w:rPr>
        <w:t>silného nadnárodného charakteru</w:t>
      </w:r>
      <w:r w:rsidRPr="00E473AE">
        <w:rPr>
          <w:szCs w:val="24"/>
          <w:lang w:val="sk-SK"/>
        </w:rPr>
        <w:t>: projekty implementované s týmto zameraním prispievajú k lepšiemu toku informácií medzi zainteresovanými stranami SEÚDR</w:t>
      </w:r>
    </w:p>
    <w:p w:rsidR="00C47CCE" w:rsidRPr="00E473AE" w:rsidRDefault="00C47CCE" w:rsidP="004F1974">
      <w:pPr>
        <w:pStyle w:val="Bezmezer"/>
        <w:numPr>
          <w:ilvl w:val="0"/>
          <w:numId w:val="60"/>
        </w:numPr>
        <w:rPr>
          <w:szCs w:val="24"/>
          <w:lang w:val="sk-SK"/>
        </w:rPr>
      </w:pPr>
      <w:r w:rsidRPr="00E473AE">
        <w:rPr>
          <w:b/>
          <w:szCs w:val="24"/>
          <w:lang w:val="sk-SK"/>
        </w:rPr>
        <w:t>vplyvov na zníženie priestorových rozdielov</w:t>
      </w:r>
      <w:r w:rsidRPr="00E473AE">
        <w:rPr>
          <w:szCs w:val="24"/>
          <w:lang w:val="sk-SK"/>
        </w:rPr>
        <w:t>: nadnárodná spolupráca v oblasti správy (governance) môže prispieť k zníženiu opisovaných územných disparít</w:t>
      </w:r>
    </w:p>
    <w:p w:rsidR="00C47CCE" w:rsidRPr="00E473AE" w:rsidRDefault="00C47CCE" w:rsidP="004F1974">
      <w:pPr>
        <w:pStyle w:val="Bezmezer"/>
        <w:numPr>
          <w:ilvl w:val="0"/>
          <w:numId w:val="60"/>
        </w:numPr>
        <w:rPr>
          <w:szCs w:val="24"/>
          <w:lang w:val="sk-SK"/>
        </w:rPr>
      </w:pPr>
      <w:r w:rsidRPr="00E473AE">
        <w:rPr>
          <w:b/>
          <w:szCs w:val="24"/>
          <w:lang w:val="sk-SK"/>
        </w:rPr>
        <w:t>synergie s ostatnými vybranými prioritnými osami</w:t>
      </w:r>
      <w:r w:rsidRPr="00E473AE">
        <w:rPr>
          <w:szCs w:val="24"/>
          <w:lang w:val="sk-SK"/>
        </w:rPr>
        <w:t>: opatrenia spojené s ostatnými tromi tematickými prioritami by mohli prispieť ku koncentrácii zdrojov</w:t>
      </w:r>
    </w:p>
    <w:p w:rsidR="00C47CCE" w:rsidRPr="00E473AE" w:rsidRDefault="00C47CCE" w:rsidP="00C47CCE">
      <w:pPr>
        <w:pStyle w:val="Bezmezer"/>
        <w:rPr>
          <w:szCs w:val="24"/>
          <w:lang w:val="sk-SK"/>
        </w:rPr>
      </w:pPr>
    </w:p>
    <w:p w:rsidR="00C47CCE" w:rsidRPr="00E473AE" w:rsidRDefault="00C47CCE" w:rsidP="00C47CCE">
      <w:pPr>
        <w:pStyle w:val="Bezmezer"/>
        <w:rPr>
          <w:i/>
          <w:szCs w:val="24"/>
          <w:lang w:val="sk-SK"/>
        </w:rPr>
      </w:pPr>
      <w:r w:rsidRPr="00E473AE">
        <w:rPr>
          <w:i/>
          <w:szCs w:val="24"/>
          <w:lang w:val="sk-SK"/>
        </w:rPr>
        <w:t>3) Hodnotenie výberu IP</w:t>
      </w:r>
    </w:p>
    <w:p w:rsidR="00C47CCE" w:rsidRPr="00E473AE" w:rsidRDefault="00C47CCE" w:rsidP="00C47CCE">
      <w:pPr>
        <w:pStyle w:val="Bezmezer"/>
        <w:rPr>
          <w:szCs w:val="24"/>
          <w:lang w:val="sk-SK"/>
        </w:rPr>
      </w:pPr>
      <w:r w:rsidRPr="00E473AE">
        <w:rPr>
          <w:szCs w:val="24"/>
          <w:lang w:val="sk-SK"/>
        </w:rPr>
        <w:t>Výber IP (11a a 11b) je dobre odôvodnený.</w:t>
      </w:r>
    </w:p>
    <w:p w:rsidR="00C47CCE" w:rsidRPr="00E473AE" w:rsidRDefault="00C47CCE" w:rsidP="00C47CCE">
      <w:pPr>
        <w:pStyle w:val="Bezmezer"/>
        <w:rPr>
          <w:szCs w:val="24"/>
          <w:lang w:val="sk-SK"/>
        </w:rPr>
      </w:pPr>
      <w:r w:rsidRPr="00E473AE">
        <w:rPr>
          <w:szCs w:val="24"/>
          <w:lang w:val="sk-SK"/>
        </w:rPr>
        <w:t>IP zodpovedajú výzvami a potrebám regiónu, pretože zdôrazňujú:</w:t>
      </w:r>
    </w:p>
    <w:p w:rsidR="00C47CCE" w:rsidRPr="00E473AE" w:rsidRDefault="00C47CCE" w:rsidP="004F1974">
      <w:pPr>
        <w:pStyle w:val="Bezmezer"/>
        <w:numPr>
          <w:ilvl w:val="0"/>
          <w:numId w:val="64"/>
        </w:numPr>
        <w:rPr>
          <w:szCs w:val="24"/>
          <w:lang w:val="sk-SK"/>
        </w:rPr>
      </w:pPr>
      <w:r w:rsidRPr="00E473AE">
        <w:rPr>
          <w:b/>
          <w:szCs w:val="24"/>
          <w:lang w:val="sk-SK"/>
        </w:rPr>
        <w:t>dôležitosť</w:t>
      </w:r>
      <w:r w:rsidRPr="00E473AE">
        <w:rPr>
          <w:szCs w:val="24"/>
          <w:lang w:val="sk-SK"/>
        </w:rPr>
        <w:t xml:space="preserve"> lepšej administratívnej výkonnosti verejného sektora ako podporovateľa a podporný nástroj pre územnú spoluprácu</w:t>
      </w:r>
    </w:p>
    <w:p w:rsidR="00C47CCE" w:rsidRPr="00E473AE" w:rsidRDefault="00C47CCE" w:rsidP="004F1974">
      <w:pPr>
        <w:pStyle w:val="Bezmezer"/>
        <w:numPr>
          <w:ilvl w:val="0"/>
          <w:numId w:val="64"/>
        </w:numPr>
        <w:rPr>
          <w:szCs w:val="24"/>
          <w:lang w:val="sk-SK"/>
        </w:rPr>
      </w:pPr>
      <w:r w:rsidRPr="00E473AE">
        <w:rPr>
          <w:b/>
          <w:szCs w:val="24"/>
          <w:lang w:val="sk-SK"/>
        </w:rPr>
        <w:t>potrebu</w:t>
      </w:r>
      <w:r w:rsidRPr="00E473AE">
        <w:rPr>
          <w:szCs w:val="24"/>
          <w:lang w:val="sk-SK"/>
        </w:rPr>
        <w:t xml:space="preserve"> vývoja a využitia moderných systémov a nástrojov riadenia a nástrojov verejnou inštitúciou</w:t>
      </w:r>
    </w:p>
    <w:p w:rsidR="00C47CCE" w:rsidRPr="00E473AE" w:rsidRDefault="00C47CCE" w:rsidP="004F1974">
      <w:pPr>
        <w:pStyle w:val="Bezmezer"/>
        <w:numPr>
          <w:ilvl w:val="0"/>
          <w:numId w:val="64"/>
        </w:numPr>
        <w:rPr>
          <w:szCs w:val="24"/>
          <w:lang w:val="sk-SK"/>
        </w:rPr>
      </w:pPr>
      <w:r w:rsidRPr="00E473AE">
        <w:rPr>
          <w:b/>
          <w:szCs w:val="24"/>
          <w:lang w:val="sk-SK"/>
        </w:rPr>
        <w:t>dôležitosť</w:t>
      </w:r>
      <w:r w:rsidRPr="00E473AE">
        <w:rPr>
          <w:szCs w:val="24"/>
          <w:lang w:val="sk-SK"/>
        </w:rPr>
        <w:t xml:space="preserve"> efektívnej implementácie SEÚDR</w:t>
      </w:r>
    </w:p>
    <w:p w:rsidR="00C47CCE" w:rsidRPr="00E473AE" w:rsidRDefault="00C47CCE" w:rsidP="00C47CCE">
      <w:pPr>
        <w:pStyle w:val="Bezmezer"/>
        <w:rPr>
          <w:szCs w:val="24"/>
          <w:lang w:val="sk-SK"/>
        </w:rPr>
      </w:pPr>
      <w:r w:rsidRPr="00E473AE">
        <w:rPr>
          <w:szCs w:val="24"/>
          <w:lang w:val="sk-SK"/>
        </w:rPr>
        <w:t>Z dôvodu jasných zameraní na konkrétne oblasti spolupráce (t.j. rozvoju schopností a kapacít na riešenie spoločenských výziev a zlepšenie správy (governance) SEÚDR) je zabezpečená aj koncentrácia zdrojov.</w:t>
      </w:r>
    </w:p>
    <w:p w:rsidR="00C47CCE" w:rsidRPr="00E473AE" w:rsidRDefault="00C47CCE" w:rsidP="00C47CCE">
      <w:pPr>
        <w:pStyle w:val="Bezmezer"/>
        <w:rPr>
          <w:szCs w:val="24"/>
          <w:lang w:val="sk-SK"/>
        </w:rPr>
      </w:pPr>
    </w:p>
    <w:p w:rsidR="00C47CCE" w:rsidRPr="00E473AE" w:rsidRDefault="00C47CCE" w:rsidP="00C47CCE">
      <w:pPr>
        <w:pStyle w:val="Bezmezer"/>
        <w:rPr>
          <w:i/>
          <w:szCs w:val="24"/>
          <w:lang w:val="sk-SK"/>
        </w:rPr>
      </w:pPr>
      <w:r w:rsidRPr="00E473AE">
        <w:rPr>
          <w:i/>
          <w:szCs w:val="24"/>
          <w:lang w:val="sk-SK"/>
        </w:rPr>
        <w:t>4) Hodnotenie identifikovaného/-ných KC</w:t>
      </w:r>
    </w:p>
    <w:p w:rsidR="00C47CCE" w:rsidRPr="00E473AE" w:rsidRDefault="00C47CCE" w:rsidP="00C47CCE">
      <w:pPr>
        <w:pStyle w:val="Bezmezer"/>
        <w:rPr>
          <w:szCs w:val="24"/>
          <w:lang w:val="sk-SK"/>
        </w:rPr>
      </w:pPr>
      <w:r w:rsidRPr="00E473AE">
        <w:rPr>
          <w:szCs w:val="24"/>
          <w:lang w:val="sk-SK"/>
        </w:rPr>
        <w:t>V rámci TC 11a bol určený jeden konkrétny cieľ:</w:t>
      </w:r>
    </w:p>
    <w:p w:rsidR="00C47CCE" w:rsidRPr="00E473AE" w:rsidRDefault="00C47CCE" w:rsidP="004F1974">
      <w:pPr>
        <w:pStyle w:val="Bezmezer"/>
        <w:numPr>
          <w:ilvl w:val="0"/>
          <w:numId w:val="65"/>
        </w:numPr>
        <w:rPr>
          <w:szCs w:val="24"/>
          <w:lang w:val="sk-SK"/>
        </w:rPr>
      </w:pPr>
      <w:r w:rsidRPr="00E473AE">
        <w:rPr>
          <w:szCs w:val="24"/>
          <w:lang w:val="sk-SK"/>
        </w:rPr>
        <w:t xml:space="preserve">KC4.1: </w:t>
      </w:r>
      <w:r w:rsidRPr="00E473AE">
        <w:rPr>
          <w:rStyle w:val="hps"/>
          <w:rFonts w:cs="Arial"/>
          <w:szCs w:val="24"/>
          <w:lang w:val="sk-SK"/>
        </w:rPr>
        <w:t>Posilniť viacúrovňovú a</w:t>
      </w:r>
      <w:r w:rsidRPr="00E473AE">
        <w:rPr>
          <w:rFonts w:cs="Arial"/>
          <w:szCs w:val="24"/>
          <w:lang w:val="sk-SK"/>
        </w:rPr>
        <w:t> </w:t>
      </w:r>
      <w:r w:rsidRPr="00E473AE">
        <w:rPr>
          <w:rStyle w:val="hps"/>
          <w:rFonts w:cs="Arial"/>
          <w:szCs w:val="24"/>
          <w:lang w:val="sk-SK"/>
        </w:rPr>
        <w:t>nadnárodnú správu (governance) a inštitucionálne</w:t>
      </w:r>
      <w:r w:rsidRPr="00E473AE">
        <w:rPr>
          <w:rFonts w:cs="Arial"/>
          <w:szCs w:val="24"/>
          <w:lang w:val="sk-SK"/>
        </w:rPr>
        <w:t xml:space="preserve"> </w:t>
      </w:r>
      <w:r w:rsidRPr="00E473AE">
        <w:rPr>
          <w:rStyle w:val="hps"/>
          <w:rFonts w:cs="Arial"/>
          <w:szCs w:val="24"/>
          <w:lang w:val="sk-SK"/>
        </w:rPr>
        <w:t>kapacity</w:t>
      </w:r>
      <w:r w:rsidRPr="00E473AE">
        <w:rPr>
          <w:rFonts w:cs="Arial"/>
          <w:szCs w:val="24"/>
          <w:lang w:val="sk-SK"/>
        </w:rPr>
        <w:t xml:space="preserve"> </w:t>
      </w:r>
      <w:r w:rsidRPr="00E473AE">
        <w:rPr>
          <w:rStyle w:val="hps"/>
          <w:rFonts w:cs="Arial"/>
          <w:szCs w:val="24"/>
          <w:lang w:val="sk-SK"/>
        </w:rPr>
        <w:t>a</w:t>
      </w:r>
      <w:r w:rsidRPr="00E473AE">
        <w:rPr>
          <w:rFonts w:cs="Arial"/>
          <w:szCs w:val="24"/>
          <w:lang w:val="sk-SK"/>
        </w:rPr>
        <w:t xml:space="preserve"> </w:t>
      </w:r>
      <w:r w:rsidRPr="00E473AE">
        <w:rPr>
          <w:rStyle w:val="hps"/>
          <w:rFonts w:cs="Arial"/>
          <w:szCs w:val="24"/>
          <w:lang w:val="sk-SK"/>
        </w:rPr>
        <w:t>zabezpečiť</w:t>
      </w:r>
      <w:r w:rsidRPr="00E473AE">
        <w:rPr>
          <w:rFonts w:cs="Arial"/>
          <w:szCs w:val="24"/>
          <w:lang w:val="sk-SK"/>
        </w:rPr>
        <w:t xml:space="preserve"> </w:t>
      </w:r>
      <w:r w:rsidRPr="00E473AE">
        <w:rPr>
          <w:rStyle w:val="hps"/>
          <w:rFonts w:cs="Arial"/>
          <w:szCs w:val="24"/>
          <w:lang w:val="sk-SK"/>
        </w:rPr>
        <w:t>životaschopné</w:t>
      </w:r>
      <w:r w:rsidRPr="00E473AE">
        <w:rPr>
          <w:rFonts w:cs="Arial"/>
          <w:szCs w:val="24"/>
          <w:lang w:val="sk-SK"/>
        </w:rPr>
        <w:t xml:space="preserve"> </w:t>
      </w:r>
      <w:r w:rsidRPr="00E473AE">
        <w:rPr>
          <w:rStyle w:val="hps"/>
          <w:rFonts w:cs="Arial"/>
          <w:szCs w:val="24"/>
          <w:lang w:val="sk-SK"/>
        </w:rPr>
        <w:t>inštitucionálne</w:t>
      </w:r>
      <w:r w:rsidRPr="00E473AE">
        <w:rPr>
          <w:rFonts w:cs="Arial"/>
          <w:szCs w:val="24"/>
          <w:lang w:val="sk-SK"/>
        </w:rPr>
        <w:t xml:space="preserve"> </w:t>
      </w:r>
      <w:r w:rsidRPr="00E473AE">
        <w:rPr>
          <w:rStyle w:val="hps"/>
          <w:rFonts w:cs="Arial"/>
          <w:szCs w:val="24"/>
          <w:lang w:val="sk-SK"/>
        </w:rPr>
        <w:t>a</w:t>
      </w:r>
      <w:r w:rsidRPr="00E473AE">
        <w:rPr>
          <w:rFonts w:cs="Arial"/>
          <w:szCs w:val="24"/>
          <w:lang w:val="sk-SK"/>
        </w:rPr>
        <w:t xml:space="preserve"> </w:t>
      </w:r>
      <w:r w:rsidRPr="00E473AE">
        <w:rPr>
          <w:rStyle w:val="hps"/>
          <w:rFonts w:cs="Arial"/>
          <w:szCs w:val="24"/>
          <w:lang w:val="sk-SK"/>
        </w:rPr>
        <w:t>právne</w:t>
      </w:r>
      <w:r w:rsidRPr="00E473AE">
        <w:rPr>
          <w:rFonts w:cs="Arial"/>
          <w:szCs w:val="24"/>
          <w:lang w:val="sk-SK"/>
        </w:rPr>
        <w:t xml:space="preserve"> </w:t>
      </w:r>
      <w:r w:rsidRPr="00E473AE">
        <w:rPr>
          <w:rStyle w:val="hps"/>
          <w:rFonts w:cs="Arial"/>
          <w:szCs w:val="24"/>
          <w:lang w:val="sk-SK"/>
        </w:rPr>
        <w:t>rámce</w:t>
      </w:r>
      <w:r w:rsidRPr="00E473AE">
        <w:rPr>
          <w:rFonts w:cs="Arial"/>
          <w:szCs w:val="24"/>
          <w:lang w:val="sk-SK"/>
        </w:rPr>
        <w:t xml:space="preserve"> na efektívnejšiu</w:t>
      </w:r>
      <w:r w:rsidRPr="00E473AE">
        <w:rPr>
          <w:rStyle w:val="hps"/>
          <w:rFonts w:cs="Arial"/>
          <w:szCs w:val="24"/>
          <w:lang w:val="sk-SK"/>
        </w:rPr>
        <w:t>,</w:t>
      </w:r>
      <w:r w:rsidRPr="00E473AE">
        <w:rPr>
          <w:rFonts w:cs="Arial"/>
          <w:szCs w:val="24"/>
          <w:lang w:val="sk-SK"/>
        </w:rPr>
        <w:t xml:space="preserve"> </w:t>
      </w:r>
      <w:r w:rsidRPr="00E473AE">
        <w:rPr>
          <w:rStyle w:val="hps"/>
          <w:rFonts w:cs="Arial"/>
          <w:szCs w:val="24"/>
          <w:lang w:val="sk-SK"/>
        </w:rPr>
        <w:t>širšiu</w:t>
      </w:r>
      <w:r w:rsidRPr="00E473AE">
        <w:rPr>
          <w:rFonts w:cs="Arial"/>
          <w:szCs w:val="24"/>
          <w:lang w:val="sk-SK"/>
        </w:rPr>
        <w:t xml:space="preserve"> </w:t>
      </w:r>
      <w:r w:rsidRPr="00E473AE">
        <w:rPr>
          <w:rStyle w:val="hps"/>
          <w:rFonts w:cs="Arial"/>
          <w:szCs w:val="24"/>
          <w:lang w:val="sk-SK"/>
        </w:rPr>
        <w:t>a</w:t>
      </w:r>
      <w:r w:rsidRPr="00E473AE">
        <w:rPr>
          <w:rFonts w:cs="Arial"/>
          <w:szCs w:val="24"/>
          <w:lang w:val="sk-SK"/>
        </w:rPr>
        <w:t xml:space="preserve"> </w:t>
      </w:r>
      <w:r w:rsidRPr="00E473AE">
        <w:rPr>
          <w:rStyle w:val="hps"/>
          <w:rFonts w:cs="Arial"/>
          <w:szCs w:val="24"/>
          <w:lang w:val="sk-SK"/>
        </w:rPr>
        <w:t>hlbšiu</w:t>
      </w:r>
      <w:r w:rsidRPr="00E473AE">
        <w:rPr>
          <w:rFonts w:cs="Arial"/>
          <w:szCs w:val="24"/>
          <w:lang w:val="sk-SK"/>
        </w:rPr>
        <w:t xml:space="preserve"> nadná</w:t>
      </w:r>
      <w:r w:rsidRPr="00E473AE">
        <w:rPr>
          <w:rStyle w:val="hps"/>
          <w:rFonts w:cs="Arial"/>
          <w:szCs w:val="24"/>
          <w:lang w:val="sk-SK"/>
        </w:rPr>
        <w:t>rodnú</w:t>
      </w:r>
      <w:r w:rsidRPr="00E473AE">
        <w:rPr>
          <w:rFonts w:cs="Arial"/>
          <w:szCs w:val="24"/>
          <w:lang w:val="sk-SK"/>
        </w:rPr>
        <w:t xml:space="preserve"> </w:t>
      </w:r>
      <w:r w:rsidRPr="00E473AE">
        <w:rPr>
          <w:rStyle w:val="hps"/>
          <w:rFonts w:cs="Arial"/>
          <w:szCs w:val="24"/>
          <w:lang w:val="sk-SK"/>
        </w:rPr>
        <w:t>spoluprácu</w:t>
      </w:r>
      <w:r w:rsidRPr="00E473AE">
        <w:rPr>
          <w:rFonts w:cs="Arial"/>
          <w:szCs w:val="24"/>
          <w:lang w:val="sk-SK"/>
        </w:rPr>
        <w:t xml:space="preserve"> </w:t>
      </w:r>
      <w:r w:rsidRPr="00E473AE">
        <w:rPr>
          <w:rStyle w:val="hps"/>
          <w:rFonts w:cs="Arial"/>
          <w:szCs w:val="24"/>
          <w:lang w:val="sk-SK"/>
        </w:rPr>
        <w:t>v</w:t>
      </w:r>
      <w:r w:rsidRPr="00E473AE">
        <w:rPr>
          <w:rFonts w:cs="Arial"/>
          <w:szCs w:val="24"/>
          <w:lang w:val="sk-SK"/>
        </w:rPr>
        <w:t xml:space="preserve"> celom dunajskom regióne </w:t>
      </w:r>
      <w:r w:rsidRPr="00E473AE">
        <w:rPr>
          <w:rStyle w:val="hps"/>
          <w:rFonts w:cs="Arial"/>
          <w:szCs w:val="24"/>
          <w:lang w:val="sk-SK"/>
        </w:rPr>
        <w:t>v</w:t>
      </w:r>
      <w:r w:rsidRPr="00E473AE">
        <w:rPr>
          <w:rFonts w:cs="Arial"/>
          <w:szCs w:val="24"/>
          <w:lang w:val="sk-SK"/>
        </w:rPr>
        <w:t xml:space="preserve"> </w:t>
      </w:r>
      <w:r w:rsidRPr="00E473AE">
        <w:rPr>
          <w:rStyle w:val="hps"/>
          <w:rFonts w:cs="Arial"/>
          <w:szCs w:val="24"/>
          <w:lang w:val="sk-SK"/>
        </w:rPr>
        <w:t>oblastiach</w:t>
      </w:r>
      <w:r w:rsidRPr="00E473AE">
        <w:rPr>
          <w:rFonts w:cs="Arial"/>
          <w:szCs w:val="24"/>
          <w:lang w:val="sk-SK"/>
        </w:rPr>
        <w:t xml:space="preserve"> </w:t>
      </w:r>
      <w:r w:rsidRPr="00E473AE">
        <w:rPr>
          <w:rStyle w:val="hps"/>
          <w:rFonts w:cs="Arial"/>
          <w:szCs w:val="24"/>
          <w:lang w:val="sk-SK"/>
        </w:rPr>
        <w:t>s</w:t>
      </w:r>
      <w:r w:rsidRPr="00E473AE">
        <w:rPr>
          <w:rFonts w:cs="Arial"/>
          <w:szCs w:val="24"/>
          <w:lang w:val="sk-SK"/>
        </w:rPr>
        <w:t xml:space="preserve"> </w:t>
      </w:r>
      <w:r w:rsidRPr="00E473AE">
        <w:rPr>
          <w:rStyle w:val="hps"/>
          <w:rFonts w:cs="Arial"/>
          <w:szCs w:val="24"/>
          <w:lang w:val="sk-SK"/>
        </w:rPr>
        <w:t>významnými</w:t>
      </w:r>
      <w:r w:rsidRPr="00E473AE">
        <w:rPr>
          <w:rFonts w:cs="Arial"/>
          <w:szCs w:val="24"/>
          <w:lang w:val="sk-SK"/>
        </w:rPr>
        <w:t xml:space="preserve"> </w:t>
      </w:r>
      <w:r w:rsidRPr="00E473AE">
        <w:rPr>
          <w:rStyle w:val="hps"/>
          <w:rFonts w:cs="Arial"/>
          <w:szCs w:val="24"/>
          <w:lang w:val="sk-SK"/>
        </w:rPr>
        <w:t>spoločenskými výzvami</w:t>
      </w:r>
    </w:p>
    <w:p w:rsidR="00C47CCE" w:rsidRPr="00E473AE" w:rsidRDefault="00C47CCE" w:rsidP="00C47CCE">
      <w:pPr>
        <w:pStyle w:val="Bezmezer"/>
        <w:rPr>
          <w:szCs w:val="24"/>
          <w:lang w:val="sk-SK"/>
        </w:rPr>
      </w:pPr>
      <w:r w:rsidRPr="00E473AE">
        <w:rPr>
          <w:szCs w:val="24"/>
          <w:u w:val="single"/>
          <w:lang w:val="sk-SK"/>
        </w:rPr>
        <w:t>KC 4.1</w:t>
      </w:r>
      <w:r w:rsidRPr="00E473AE">
        <w:rPr>
          <w:szCs w:val="24"/>
          <w:lang w:val="sk-SK"/>
        </w:rPr>
        <w:t xml:space="preserve"> zachytáva želanú zmenu (zlepšenie inštitucionálnych kapacít na účinnejšiu nadnárodnú spoluprácu), má silný nadnárodný charakter a zameriava sa na konkrétnu oblasť (oblasti s významnými spoločenskými výzvami).</w:t>
      </w:r>
    </w:p>
    <w:p w:rsidR="00C47CCE" w:rsidRPr="00E473AE" w:rsidRDefault="00C47CCE" w:rsidP="00C47CCE">
      <w:pPr>
        <w:pStyle w:val="Bezmezer"/>
        <w:rPr>
          <w:szCs w:val="24"/>
          <w:lang w:val="sk-SK"/>
        </w:rPr>
      </w:pPr>
      <w:r w:rsidRPr="00E473AE">
        <w:rPr>
          <w:szCs w:val="24"/>
          <w:lang w:val="sk-SK"/>
        </w:rPr>
        <w:t>Na základe skúseností z JVE (a tiež ďalších rozvojových programov) by počas implementácie Programu mohol byť dôraz kladený na harmonizované databázy a monitorovacie a informačné systémy. Aktivity so zameraním na tieto typy vývoja možno ľahko premietnuť do nadnárodných projektov. To zároveň môže významne prispieť k merateľnosti dosiahnutých výsledkov.</w:t>
      </w:r>
    </w:p>
    <w:p w:rsidR="00C47CCE" w:rsidRPr="00E473AE" w:rsidRDefault="00C47CCE" w:rsidP="004F1974">
      <w:pPr>
        <w:pStyle w:val="Bezmezer"/>
        <w:numPr>
          <w:ilvl w:val="0"/>
          <w:numId w:val="65"/>
        </w:numPr>
        <w:rPr>
          <w:szCs w:val="24"/>
          <w:lang w:val="sk-SK"/>
        </w:rPr>
      </w:pPr>
      <w:r w:rsidRPr="00E473AE">
        <w:rPr>
          <w:szCs w:val="24"/>
          <w:lang w:val="sk-SK"/>
        </w:rPr>
        <w:t>Predpokladaný výsledok v rámci tohto KC (</w:t>
      </w:r>
      <w:r w:rsidRPr="00E473AE">
        <w:rPr>
          <w:i/>
          <w:szCs w:val="24"/>
          <w:lang w:val="sk-SK"/>
        </w:rPr>
        <w:t>Zvýšiť kapacity verejných orgánov a zainteresovaných strán riešiť významné spoločenské výzvy v oblastiach ako sú politiky trhu práce, vzdelávacie systémy a politiky, demografické zmeny a migračné výzvy, inklúzia zraniteľných a marginalizovaných skupín, participatívny proces plánovania a zapojenie občianskej spoločnosti, spolupráca a partnerstvo mesta a vidieka, spolupráca v oblasti otázok bezpečnosti (fyzickej a proti protiprávnym činom), a spravodlivosti</w:t>
      </w:r>
      <w:r w:rsidRPr="00E473AE">
        <w:rPr>
          <w:szCs w:val="24"/>
          <w:lang w:val="sk-SK"/>
        </w:rPr>
        <w:t xml:space="preserve">) otvára príliš veľkú škálu oblastí spolupráce. Témy spolupráce v oblasti otázok bezpečnosti (fyzickej </w:t>
      </w:r>
      <w:r w:rsidRPr="00E473AE">
        <w:rPr>
          <w:szCs w:val="24"/>
          <w:lang w:val="sk-SK"/>
        </w:rPr>
        <w:lastRenderedPageBreak/>
        <w:t>a proti protiprávnym činom) boli zahrnuté v programe na základe rozhodnutia DPV. DPV požiadal o uvedenie týchto tém medzi výsledkami, ale nie medzi aktivitami. Predpokladaný výsledok ("zvýšiť kapacity") nezachytáva podstatu KC ("zlepšenie inštitucionálnych kapacít"), odporúča sa vykonať revíziu.</w:t>
      </w:r>
    </w:p>
    <w:p w:rsidR="00C47CCE" w:rsidRPr="00E473AE" w:rsidRDefault="00C47CCE" w:rsidP="004F1974">
      <w:pPr>
        <w:pStyle w:val="Bezmezer"/>
        <w:numPr>
          <w:ilvl w:val="0"/>
          <w:numId w:val="65"/>
        </w:numPr>
        <w:rPr>
          <w:szCs w:val="24"/>
          <w:lang w:val="sk-SK"/>
        </w:rPr>
      </w:pPr>
      <w:r w:rsidRPr="00E473AE">
        <w:rPr>
          <w:szCs w:val="24"/>
          <w:lang w:val="sk-SK"/>
        </w:rPr>
        <w:t xml:space="preserve">Súvisiaci ukazovateľ výsledkov </w:t>
      </w:r>
      <w:r w:rsidRPr="00E473AE">
        <w:rPr>
          <w:i/>
          <w:szCs w:val="24"/>
          <w:lang w:val="sk-SK"/>
        </w:rPr>
        <w:t>(Intenzita spolupráce inštitucionálnych aktérov a iných zainteresovaných strán v oblasti programu na riešenie významných spoločenských výziev (kompozitný ukazovateľ založený na zisťovaní))</w:t>
      </w:r>
      <w:r w:rsidRPr="00E473AE">
        <w:rPr>
          <w:szCs w:val="24"/>
          <w:lang w:val="sk-SK"/>
        </w:rPr>
        <w:t xml:space="preserve"> je relevantný pre obsah KC. Viac informácií o plnení SMART kritérií je uvedených v nasledujúcej kapitole).</w:t>
      </w:r>
    </w:p>
    <w:p w:rsidR="00C47CCE" w:rsidRPr="00E473AE" w:rsidRDefault="00C47CCE" w:rsidP="004F1974">
      <w:pPr>
        <w:pStyle w:val="Bezmezer"/>
        <w:numPr>
          <w:ilvl w:val="0"/>
          <w:numId w:val="65"/>
        </w:numPr>
        <w:rPr>
          <w:szCs w:val="24"/>
          <w:lang w:val="sk-SK"/>
        </w:rPr>
      </w:pPr>
      <w:r w:rsidRPr="00E473AE">
        <w:rPr>
          <w:szCs w:val="24"/>
          <w:lang w:val="sk-SK"/>
        </w:rPr>
        <w:t>Navrhnuté typy opatrení a orientačné príklady opatrení sú dobre opísané, môžu viesť k zamýšľanému výsledku.</w:t>
      </w:r>
    </w:p>
    <w:p w:rsidR="00C47CCE" w:rsidRPr="00E473AE" w:rsidRDefault="00C47CCE" w:rsidP="004F1974">
      <w:pPr>
        <w:pStyle w:val="Bezmezer"/>
        <w:numPr>
          <w:ilvl w:val="0"/>
          <w:numId w:val="65"/>
        </w:numPr>
        <w:rPr>
          <w:szCs w:val="24"/>
          <w:lang w:val="sk-SK"/>
        </w:rPr>
      </w:pPr>
      <w:r w:rsidRPr="00E473AE">
        <w:rPr>
          <w:szCs w:val="24"/>
          <w:lang w:val="sk-SK"/>
        </w:rPr>
        <w:t>Ukazovateľ výstupu (</w:t>
      </w:r>
      <w:r w:rsidRPr="00E473AE">
        <w:rPr>
          <w:i/>
          <w:szCs w:val="24"/>
          <w:lang w:val="sk-SK"/>
        </w:rPr>
        <w:t>Počet spoločne vyvinutých riešení týkajúcich sa KC</w:t>
      </w:r>
      <w:r w:rsidRPr="00E473AE">
        <w:rPr>
          <w:szCs w:val="24"/>
          <w:lang w:val="sk-SK"/>
        </w:rPr>
        <w:t>) KC4.1 si vyžaduje trochu ďalšieho vysvetlenia z implementácie Programu (podrobnosti pozri v samostatnej tabuľke v nasledujúcej kapitole).</w:t>
      </w:r>
    </w:p>
    <w:p w:rsidR="00C47CCE" w:rsidRPr="00E473AE" w:rsidRDefault="00C47CCE" w:rsidP="004F1974">
      <w:pPr>
        <w:pStyle w:val="Bezmezer"/>
        <w:numPr>
          <w:ilvl w:val="0"/>
          <w:numId w:val="65"/>
        </w:numPr>
        <w:rPr>
          <w:szCs w:val="24"/>
          <w:lang w:val="sk-SK"/>
        </w:rPr>
      </w:pPr>
      <w:r w:rsidRPr="00E473AE">
        <w:rPr>
          <w:szCs w:val="24"/>
          <w:lang w:val="sk-SK"/>
        </w:rPr>
        <w:t>Definícia cieľových skupín a usmerňovacích zásad na výber operácií je prijateľná.</w:t>
      </w:r>
    </w:p>
    <w:p w:rsidR="00C47CCE" w:rsidRPr="00E473AE" w:rsidRDefault="00C47CCE" w:rsidP="004F1974">
      <w:pPr>
        <w:pStyle w:val="Bezmezer"/>
        <w:numPr>
          <w:ilvl w:val="0"/>
          <w:numId w:val="65"/>
        </w:numPr>
        <w:rPr>
          <w:szCs w:val="24"/>
          <w:lang w:val="sk-SK"/>
        </w:rPr>
      </w:pPr>
      <w:r w:rsidRPr="00E473AE">
        <w:rPr>
          <w:szCs w:val="24"/>
          <w:lang w:val="sk-SK"/>
        </w:rPr>
        <w:t>Špecifikácia o územných oblastiach zamerania by mala byť definovaná v súlade s rôznymi úrovňami výkonnosti v oblasti správy (governance) partnerských štátov silne zdôraznenými v stratégii Programu.</w:t>
      </w:r>
    </w:p>
    <w:p w:rsidR="00C47CCE" w:rsidRPr="00E473AE" w:rsidRDefault="00C47CCE" w:rsidP="00C47CCE">
      <w:pPr>
        <w:pStyle w:val="Bezmezer"/>
        <w:rPr>
          <w:szCs w:val="24"/>
          <w:lang w:val="sk-SK"/>
        </w:rPr>
      </w:pPr>
    </w:p>
    <w:p w:rsidR="00C47CCE" w:rsidRPr="00E473AE" w:rsidRDefault="00C47CCE" w:rsidP="00C47CCE">
      <w:pPr>
        <w:pStyle w:val="Bezmezer"/>
        <w:rPr>
          <w:szCs w:val="24"/>
          <w:lang w:val="sk-SK"/>
        </w:rPr>
      </w:pPr>
    </w:p>
    <w:p w:rsidR="00C47CCE" w:rsidRPr="00E473AE" w:rsidRDefault="00C47CCE" w:rsidP="00C47CCE">
      <w:pPr>
        <w:pStyle w:val="Bezmezer"/>
        <w:rPr>
          <w:szCs w:val="24"/>
          <w:lang w:val="sk-SK"/>
        </w:rPr>
      </w:pPr>
      <w:r w:rsidRPr="00E473AE">
        <w:rPr>
          <w:szCs w:val="24"/>
          <w:lang w:val="sk-SK"/>
        </w:rPr>
        <w:t>Aj pre IP 11b bol určený jeden konkrétny cieľ:</w:t>
      </w:r>
    </w:p>
    <w:p w:rsidR="00C47CCE" w:rsidRPr="00E473AE" w:rsidRDefault="00C47CCE" w:rsidP="004F1974">
      <w:pPr>
        <w:pStyle w:val="Bezmezer"/>
        <w:numPr>
          <w:ilvl w:val="0"/>
          <w:numId w:val="66"/>
        </w:numPr>
        <w:rPr>
          <w:szCs w:val="24"/>
          <w:lang w:val="sk-SK"/>
        </w:rPr>
      </w:pPr>
      <w:r w:rsidRPr="00E473AE">
        <w:rPr>
          <w:szCs w:val="24"/>
          <w:lang w:val="sk-SK"/>
        </w:rPr>
        <w:t xml:space="preserve">KC4.2: </w:t>
      </w:r>
      <w:r w:rsidRPr="00E473AE">
        <w:rPr>
          <w:rStyle w:val="hps"/>
          <w:rFonts w:cs="Arial"/>
          <w:szCs w:val="24"/>
          <w:lang w:val="sk-SK"/>
        </w:rPr>
        <w:t>Zlepšiť</w:t>
      </w:r>
      <w:r w:rsidRPr="00E473AE">
        <w:rPr>
          <w:rFonts w:cs="Arial"/>
          <w:szCs w:val="24"/>
          <w:lang w:val="sk-SK"/>
        </w:rPr>
        <w:t xml:space="preserve"> </w:t>
      </w:r>
      <w:r w:rsidRPr="00E473AE">
        <w:rPr>
          <w:rStyle w:val="hps"/>
          <w:rFonts w:cs="Arial"/>
          <w:szCs w:val="24"/>
          <w:lang w:val="sk-SK"/>
        </w:rPr>
        <w:t>systém správy</w:t>
      </w:r>
      <w:r w:rsidRPr="00E473AE">
        <w:rPr>
          <w:rFonts w:cs="Arial"/>
          <w:szCs w:val="24"/>
          <w:lang w:val="sk-SK"/>
        </w:rPr>
        <w:t xml:space="preserve"> (governance) </w:t>
      </w:r>
      <w:r w:rsidRPr="00E473AE">
        <w:rPr>
          <w:rStyle w:val="hps"/>
          <w:rFonts w:cs="Arial"/>
          <w:szCs w:val="24"/>
          <w:lang w:val="sk-SK"/>
        </w:rPr>
        <w:t>a</w:t>
      </w:r>
      <w:r w:rsidRPr="00E473AE">
        <w:rPr>
          <w:rFonts w:cs="Arial"/>
          <w:szCs w:val="24"/>
          <w:lang w:val="sk-SK"/>
        </w:rPr>
        <w:t xml:space="preserve"> </w:t>
      </w:r>
      <w:r w:rsidRPr="00E473AE">
        <w:rPr>
          <w:rStyle w:val="hps"/>
          <w:rFonts w:cs="Arial"/>
          <w:szCs w:val="24"/>
          <w:lang w:val="sk-SK"/>
        </w:rPr>
        <w:t>schopnosti</w:t>
      </w:r>
      <w:r w:rsidRPr="00E473AE">
        <w:rPr>
          <w:rFonts w:cs="Arial"/>
          <w:szCs w:val="24"/>
          <w:lang w:val="sk-SK"/>
        </w:rPr>
        <w:t xml:space="preserve"> </w:t>
      </w:r>
      <w:r w:rsidRPr="00E473AE">
        <w:rPr>
          <w:rStyle w:val="hps"/>
          <w:rFonts w:cs="Arial"/>
          <w:szCs w:val="24"/>
          <w:lang w:val="sk-SK"/>
        </w:rPr>
        <w:t>a</w:t>
      </w:r>
      <w:r w:rsidRPr="00E473AE">
        <w:rPr>
          <w:rFonts w:cs="Arial"/>
          <w:szCs w:val="24"/>
          <w:lang w:val="sk-SK"/>
        </w:rPr>
        <w:t xml:space="preserve"> </w:t>
      </w:r>
      <w:r w:rsidRPr="00E473AE">
        <w:rPr>
          <w:rStyle w:val="hps"/>
          <w:rFonts w:cs="Arial"/>
          <w:szCs w:val="24"/>
          <w:lang w:val="sk-SK"/>
        </w:rPr>
        <w:t>kapacity</w:t>
      </w:r>
      <w:r w:rsidRPr="00E473AE">
        <w:rPr>
          <w:rFonts w:cs="Arial"/>
          <w:szCs w:val="24"/>
          <w:lang w:val="sk-SK"/>
        </w:rPr>
        <w:t xml:space="preserve"> </w:t>
      </w:r>
      <w:r w:rsidRPr="00E473AE">
        <w:rPr>
          <w:rStyle w:val="hps"/>
          <w:rFonts w:cs="Arial"/>
          <w:szCs w:val="24"/>
          <w:lang w:val="sk-SK"/>
        </w:rPr>
        <w:t>verejných</w:t>
      </w:r>
      <w:r w:rsidRPr="00E473AE">
        <w:rPr>
          <w:rFonts w:cs="Arial"/>
          <w:szCs w:val="24"/>
          <w:lang w:val="sk-SK"/>
        </w:rPr>
        <w:t xml:space="preserve"> </w:t>
      </w:r>
      <w:r w:rsidRPr="00E473AE">
        <w:rPr>
          <w:rStyle w:val="hps"/>
          <w:rFonts w:cs="Arial"/>
          <w:szCs w:val="24"/>
          <w:lang w:val="sk-SK"/>
        </w:rPr>
        <w:t>inštitúcií</w:t>
      </w:r>
      <w:r w:rsidRPr="00E473AE">
        <w:rPr>
          <w:rFonts w:cs="Arial"/>
          <w:szCs w:val="24"/>
          <w:lang w:val="sk-SK"/>
        </w:rPr>
        <w:t xml:space="preserve"> </w:t>
      </w:r>
      <w:r w:rsidRPr="00E473AE">
        <w:rPr>
          <w:rStyle w:val="hps"/>
          <w:rFonts w:cs="Arial"/>
          <w:szCs w:val="24"/>
          <w:lang w:val="sk-SK"/>
        </w:rPr>
        <w:t>a</w:t>
      </w:r>
      <w:r w:rsidRPr="00E473AE">
        <w:rPr>
          <w:rFonts w:cs="Arial"/>
          <w:szCs w:val="24"/>
          <w:lang w:val="sk-SK"/>
        </w:rPr>
        <w:t xml:space="preserve"> </w:t>
      </w:r>
      <w:r w:rsidRPr="00E473AE">
        <w:rPr>
          <w:rStyle w:val="hps"/>
          <w:rFonts w:cs="Arial"/>
          <w:szCs w:val="24"/>
          <w:lang w:val="sk-SK"/>
        </w:rPr>
        <w:t>kľúčových</w:t>
      </w:r>
      <w:r w:rsidRPr="00E473AE">
        <w:rPr>
          <w:rFonts w:cs="Arial"/>
          <w:szCs w:val="24"/>
          <w:lang w:val="sk-SK"/>
        </w:rPr>
        <w:t xml:space="preserve"> </w:t>
      </w:r>
      <w:r w:rsidRPr="00E473AE">
        <w:rPr>
          <w:rStyle w:val="hps"/>
          <w:rFonts w:cs="Arial"/>
          <w:szCs w:val="24"/>
          <w:lang w:val="sk-SK"/>
        </w:rPr>
        <w:t>aktérov</w:t>
      </w:r>
      <w:r w:rsidRPr="00E473AE">
        <w:rPr>
          <w:rFonts w:cs="Arial"/>
          <w:szCs w:val="24"/>
          <w:lang w:val="sk-SK"/>
        </w:rPr>
        <w:t xml:space="preserve"> </w:t>
      </w:r>
      <w:r w:rsidRPr="00E473AE">
        <w:rPr>
          <w:rStyle w:val="hps"/>
          <w:rFonts w:cs="Arial"/>
          <w:szCs w:val="24"/>
          <w:lang w:val="sk-SK"/>
        </w:rPr>
        <w:t>zapojených</w:t>
      </w:r>
      <w:r w:rsidRPr="00E473AE">
        <w:rPr>
          <w:rFonts w:cs="Arial"/>
          <w:szCs w:val="24"/>
          <w:lang w:val="sk-SK"/>
        </w:rPr>
        <w:t xml:space="preserve"> </w:t>
      </w:r>
      <w:r w:rsidRPr="00E473AE">
        <w:rPr>
          <w:rStyle w:val="hps"/>
          <w:rFonts w:cs="Arial"/>
          <w:szCs w:val="24"/>
          <w:lang w:val="sk-SK"/>
        </w:rPr>
        <w:t>do</w:t>
      </w:r>
      <w:r w:rsidRPr="00E473AE">
        <w:rPr>
          <w:rFonts w:cs="Arial"/>
          <w:szCs w:val="24"/>
          <w:lang w:val="sk-SK"/>
        </w:rPr>
        <w:t xml:space="preserve"> </w:t>
      </w:r>
      <w:r w:rsidRPr="00E473AE">
        <w:rPr>
          <w:rStyle w:val="hps"/>
          <w:rFonts w:cs="Arial"/>
          <w:szCs w:val="24"/>
          <w:lang w:val="sk-SK"/>
        </w:rPr>
        <w:t>komplexného nadnárodného vývoja projektu</w:t>
      </w:r>
      <w:r w:rsidRPr="00E473AE">
        <w:rPr>
          <w:rFonts w:cs="Arial"/>
          <w:szCs w:val="24"/>
          <w:lang w:val="sk-SK"/>
        </w:rPr>
        <w:t xml:space="preserve"> na implementáciu SEÚ</w:t>
      </w:r>
      <w:r w:rsidRPr="00E473AE">
        <w:rPr>
          <w:rStyle w:val="hps"/>
          <w:rFonts w:cs="Arial"/>
          <w:szCs w:val="24"/>
          <w:lang w:val="sk-SK"/>
        </w:rPr>
        <w:t>DR</w:t>
      </w:r>
      <w:r w:rsidRPr="00E473AE">
        <w:rPr>
          <w:rFonts w:cs="Arial"/>
          <w:szCs w:val="24"/>
          <w:lang w:val="sk-SK"/>
        </w:rPr>
        <w:t xml:space="preserve"> </w:t>
      </w:r>
      <w:r w:rsidRPr="00E473AE">
        <w:rPr>
          <w:rStyle w:val="hps"/>
          <w:rFonts w:cs="Arial"/>
          <w:szCs w:val="24"/>
          <w:lang w:val="sk-SK"/>
        </w:rPr>
        <w:t>efektívnejším</w:t>
      </w:r>
      <w:r w:rsidRPr="00E473AE">
        <w:rPr>
          <w:rFonts w:cs="Arial"/>
          <w:szCs w:val="24"/>
          <w:lang w:val="sk-SK"/>
        </w:rPr>
        <w:t xml:space="preserve"> </w:t>
      </w:r>
      <w:r w:rsidRPr="00E473AE">
        <w:rPr>
          <w:rStyle w:val="hps"/>
          <w:rFonts w:cs="Arial"/>
          <w:szCs w:val="24"/>
          <w:lang w:val="sk-SK"/>
        </w:rPr>
        <w:t>spôsobom</w:t>
      </w:r>
      <w:r w:rsidRPr="00E473AE">
        <w:rPr>
          <w:szCs w:val="24"/>
          <w:lang w:val="sk-SK"/>
        </w:rPr>
        <w:t xml:space="preserve"> </w:t>
      </w:r>
    </w:p>
    <w:p w:rsidR="00C47CCE" w:rsidRPr="00E473AE" w:rsidRDefault="00C47CCE" w:rsidP="00C47CCE">
      <w:pPr>
        <w:pStyle w:val="Bezmezer"/>
        <w:rPr>
          <w:szCs w:val="24"/>
          <w:lang w:val="sk-SK"/>
        </w:rPr>
      </w:pPr>
      <w:r w:rsidRPr="00E473AE">
        <w:rPr>
          <w:szCs w:val="24"/>
          <w:u w:val="single"/>
          <w:lang w:val="sk-SK"/>
        </w:rPr>
        <w:t>Konkrétny cieľ 4.2</w:t>
      </w:r>
      <w:r w:rsidRPr="00E473AE">
        <w:rPr>
          <w:szCs w:val="24"/>
          <w:lang w:val="sk-SK"/>
        </w:rPr>
        <w:t xml:space="preserve"> je dobre definovaný a relevantný pre ciele SEÚDR. Opatrenia v rámci KC (priama podpora správy (governance) SEÚDR, fondu vývoja projektu, vytvorenie Kontaktného miesta SEÚDR) sú v súlade s očakávanými zmenami a sú definované na vhodných úrovniach.</w:t>
      </w:r>
    </w:p>
    <w:p w:rsidR="00C47CCE" w:rsidRPr="00E473AE" w:rsidRDefault="00C47CCE" w:rsidP="004F1974">
      <w:pPr>
        <w:pStyle w:val="Bezmezer"/>
        <w:numPr>
          <w:ilvl w:val="0"/>
          <w:numId w:val="66"/>
        </w:numPr>
        <w:rPr>
          <w:szCs w:val="24"/>
          <w:lang w:val="sk-SK"/>
        </w:rPr>
      </w:pPr>
      <w:r w:rsidRPr="00E473AE">
        <w:rPr>
          <w:szCs w:val="24"/>
          <w:lang w:val="sk-SK"/>
        </w:rPr>
        <w:t>Prostredníctvom týchto opatrení je želaný výsledok (</w:t>
      </w:r>
      <w:r w:rsidRPr="00E473AE">
        <w:rPr>
          <w:i/>
          <w:szCs w:val="24"/>
          <w:lang w:val="sk-SK"/>
        </w:rPr>
        <w:t>dosiahnuť lepšiu celkovú koordináciu a implementáciu SEÚDR</w:t>
      </w:r>
      <w:r w:rsidRPr="00E473AE">
        <w:rPr>
          <w:szCs w:val="24"/>
          <w:lang w:val="sk-SK"/>
        </w:rPr>
        <w:t>) primeraný</w:t>
      </w:r>
    </w:p>
    <w:p w:rsidR="00C47CCE" w:rsidRPr="00E473AE" w:rsidRDefault="00C47CCE" w:rsidP="004F1974">
      <w:pPr>
        <w:pStyle w:val="Bezmezer"/>
        <w:numPr>
          <w:ilvl w:val="0"/>
          <w:numId w:val="66"/>
        </w:numPr>
        <w:rPr>
          <w:szCs w:val="24"/>
          <w:lang w:val="sk-SK"/>
        </w:rPr>
      </w:pPr>
      <w:r w:rsidRPr="00E473AE">
        <w:rPr>
          <w:szCs w:val="24"/>
          <w:lang w:val="sk-SK"/>
        </w:rPr>
        <w:t xml:space="preserve">Súvisiaci ukazovateľ výsledkov </w:t>
      </w:r>
      <w:r w:rsidRPr="00E473AE">
        <w:rPr>
          <w:i/>
          <w:szCs w:val="24"/>
          <w:lang w:val="sk-SK"/>
        </w:rPr>
        <w:t>(Podiel Koordinátorov prioritnej oblasti (KPO), ktorí môžu účinne implementovať jej zámery, ciele a kľúčové opatrenia (kompozitný ukazovateľ založený na zisťovaní))</w:t>
      </w:r>
      <w:r w:rsidRPr="00E473AE">
        <w:rPr>
          <w:szCs w:val="24"/>
          <w:lang w:val="sk-SK"/>
        </w:rPr>
        <w:t xml:space="preserve"> je relevantný pre obsah KC a v súlade so strategickými dokumentmi SEÚDR. Viac informácií o splnení SMART kritérií je uvedených v nasledujúcej kapitole).</w:t>
      </w:r>
    </w:p>
    <w:p w:rsidR="00C47CCE" w:rsidRPr="00E473AE" w:rsidRDefault="00C47CCE" w:rsidP="004F1974">
      <w:pPr>
        <w:pStyle w:val="Bezmezer"/>
        <w:numPr>
          <w:ilvl w:val="0"/>
          <w:numId w:val="66"/>
        </w:numPr>
        <w:rPr>
          <w:szCs w:val="24"/>
          <w:lang w:val="sk-SK"/>
        </w:rPr>
      </w:pPr>
      <w:r w:rsidRPr="00E473AE">
        <w:rPr>
          <w:szCs w:val="24"/>
          <w:lang w:val="sk-SK"/>
        </w:rPr>
        <w:t>Navrhnuté druhy opatrení sú dobre opísané a môžu viesť k zamýšľanému výsledku</w:t>
      </w:r>
    </w:p>
    <w:p w:rsidR="00C47CCE" w:rsidRPr="00E473AE" w:rsidRDefault="00C47CCE" w:rsidP="004F1974">
      <w:pPr>
        <w:pStyle w:val="Bezmezer"/>
        <w:numPr>
          <w:ilvl w:val="0"/>
          <w:numId w:val="66"/>
        </w:numPr>
        <w:rPr>
          <w:szCs w:val="24"/>
          <w:lang w:val="sk-SK"/>
        </w:rPr>
      </w:pPr>
      <w:r w:rsidRPr="00E473AE">
        <w:rPr>
          <w:szCs w:val="24"/>
          <w:lang w:val="sk-SK"/>
        </w:rPr>
        <w:t>Ukazovateľ výstupu (</w:t>
      </w:r>
      <w:r w:rsidRPr="00E473AE">
        <w:rPr>
          <w:i/>
          <w:szCs w:val="24"/>
          <w:lang w:val="sk-SK"/>
        </w:rPr>
        <w:t>Počet spoločne vyvinutých riešení týkajúcich sa KC</w:t>
      </w:r>
      <w:r w:rsidRPr="00E473AE">
        <w:rPr>
          <w:szCs w:val="24"/>
          <w:lang w:val="sk-SK"/>
        </w:rPr>
        <w:t>) KC4.2 si vyžaduje trochu ďalšieho vysvetlenia z implementácie Programu (podrobnosti pozri v samostatnej tabuľke v nasledujúcej kapitole).</w:t>
      </w:r>
    </w:p>
    <w:p w:rsidR="00C47CCE" w:rsidRPr="00E473AE" w:rsidRDefault="00C47CCE" w:rsidP="00C47CCE">
      <w:pPr>
        <w:pStyle w:val="Bezmezer"/>
        <w:rPr>
          <w:szCs w:val="24"/>
          <w:lang w:val="sk-SK"/>
        </w:rPr>
      </w:pPr>
    </w:p>
    <w:p w:rsidR="00C47CCE" w:rsidRPr="00E473AE" w:rsidRDefault="00C47CCE" w:rsidP="00C47CCE">
      <w:pPr>
        <w:pStyle w:val="Bezmezer"/>
        <w:rPr>
          <w:i/>
          <w:szCs w:val="24"/>
          <w:lang w:val="sk-SK"/>
        </w:rPr>
      </w:pPr>
      <w:r w:rsidRPr="00E473AE">
        <w:rPr>
          <w:i/>
          <w:szCs w:val="24"/>
          <w:lang w:val="sk-SK"/>
        </w:rPr>
        <w:t>5) Hodnotenie vnútornej koherencie</w:t>
      </w:r>
    </w:p>
    <w:p w:rsidR="00C47CCE" w:rsidRPr="00E473AE" w:rsidRDefault="00C47CCE" w:rsidP="00C47CCE">
      <w:pPr>
        <w:pStyle w:val="Bezmezer"/>
        <w:rPr>
          <w:szCs w:val="24"/>
          <w:lang w:val="sk-SK"/>
        </w:rPr>
      </w:pPr>
      <w:r w:rsidRPr="00E473AE">
        <w:rPr>
          <w:szCs w:val="24"/>
          <w:lang w:val="sk-SK"/>
        </w:rPr>
        <w:t>Vnútorná koherencia TC je evidentná, dve IP môžu spoločne podporiť integrovaný prístup na dosiahnutie lepšej výkonnosti v oblasti správy (governance) v regióne.</w:t>
      </w:r>
    </w:p>
    <w:p w:rsidR="00C47CCE" w:rsidRPr="00E473AE" w:rsidRDefault="00C47CCE" w:rsidP="00C47CCE">
      <w:pPr>
        <w:pStyle w:val="Bezmezer"/>
        <w:rPr>
          <w:szCs w:val="24"/>
          <w:lang w:val="sk-SK"/>
        </w:rPr>
      </w:pPr>
      <w:r w:rsidRPr="00E473AE">
        <w:rPr>
          <w:szCs w:val="24"/>
          <w:lang w:val="sk-SK"/>
        </w:rPr>
        <w:t xml:space="preserve">Synergie s inými TC sú tiež uspokojivé; zlepšenie inštitucionálnych systémov rôznych krajín, a na úrovni SEÚDR prispeje k úspešnej implementácii projektov v rámci iných prioritných osí. Pomocou cielených tematických smerov – so súčasným dbaním o zabránenie vzájomných presahov – by sa dali dosiahnuť väčšie synergie pre celý PS (napr. podpora správy (governance) a opatrení na </w:t>
      </w:r>
      <w:r w:rsidRPr="00E473AE">
        <w:rPr>
          <w:szCs w:val="24"/>
          <w:lang w:val="sk-SK"/>
        </w:rPr>
        <w:lastRenderedPageBreak/>
        <w:t>budovanie kapacít v súvisiacich oblastiach/v súvisiacich organizáciách podporovaných v rámci iných TC).</w:t>
      </w:r>
    </w:p>
    <w:tbl>
      <w:tblPr>
        <w:tblW w:w="0" w:type="auto"/>
        <w:tblBorders>
          <w:top w:val="dashed" w:sz="4" w:space="0" w:color="9BBB59"/>
          <w:left w:val="dashed" w:sz="4" w:space="0" w:color="9BBB59"/>
          <w:bottom w:val="dashed" w:sz="4" w:space="0" w:color="9BBB59"/>
          <w:right w:val="dashed" w:sz="4" w:space="0" w:color="9BBB59"/>
        </w:tblBorders>
        <w:tblLook w:val="00A0"/>
      </w:tblPr>
      <w:tblGrid>
        <w:gridCol w:w="9741"/>
      </w:tblGrid>
      <w:tr w:rsidR="00C47CCE" w:rsidRPr="00E473AE" w:rsidTr="00ED752C">
        <w:trPr>
          <w:trHeight w:val="5587"/>
        </w:trPr>
        <w:tc>
          <w:tcPr>
            <w:tcW w:w="9741" w:type="dxa"/>
            <w:tcBorders>
              <w:top w:val="dashed" w:sz="4" w:space="0" w:color="9BBB59"/>
              <w:bottom w:val="dashed" w:sz="4" w:space="0" w:color="9BBB59"/>
            </w:tcBorders>
            <w:shd w:val="clear" w:color="auto" w:fill="D6E3BC"/>
          </w:tcPr>
          <w:p w:rsidR="00C47CCE" w:rsidRPr="00E473AE" w:rsidRDefault="00C47CCE" w:rsidP="00ED752C">
            <w:pPr>
              <w:pStyle w:val="Bezmezer"/>
              <w:rPr>
                <w:i/>
                <w:szCs w:val="24"/>
                <w:lang w:val="sk-SK"/>
              </w:rPr>
            </w:pPr>
          </w:p>
          <w:p w:rsidR="00C47CCE" w:rsidRPr="00E473AE" w:rsidRDefault="00C47CCE" w:rsidP="00ED752C">
            <w:pPr>
              <w:pStyle w:val="Bezmezer"/>
              <w:rPr>
                <w:i/>
                <w:szCs w:val="24"/>
                <w:lang w:val="sk-SK"/>
              </w:rPr>
            </w:pPr>
            <w:r w:rsidRPr="00E473AE">
              <w:rPr>
                <w:i/>
                <w:szCs w:val="24"/>
                <w:lang w:val="sk-SK"/>
              </w:rPr>
              <w:t>Výsledok diskusie medzi hodnotiteľmi ex-ante a zostavovateľmi PS</w:t>
            </w:r>
          </w:p>
          <w:tbl>
            <w:tblPr>
              <w:tblW w:w="8646" w:type="dxa"/>
              <w:tblInd w:w="421" w:type="dxa"/>
              <w:tblBorders>
                <w:top w:val="single" w:sz="4" w:space="0" w:color="76923C"/>
                <w:left w:val="single" w:sz="4" w:space="0" w:color="76923C"/>
                <w:bottom w:val="single" w:sz="4" w:space="0" w:color="76923C"/>
                <w:right w:val="single" w:sz="4" w:space="0" w:color="76923C"/>
                <w:insideH w:val="single" w:sz="4" w:space="0" w:color="76923C"/>
                <w:insideV w:val="single" w:sz="4" w:space="0" w:color="76923C"/>
              </w:tblBorders>
              <w:tblLook w:val="00A0"/>
            </w:tblPr>
            <w:tblGrid>
              <w:gridCol w:w="425"/>
              <w:gridCol w:w="4111"/>
              <w:gridCol w:w="4110"/>
            </w:tblGrid>
            <w:tr w:rsidR="00C47CCE" w:rsidRPr="00E473AE" w:rsidTr="00ED752C">
              <w:trPr>
                <w:trHeight w:val="272"/>
              </w:trPr>
              <w:tc>
                <w:tcPr>
                  <w:tcW w:w="425" w:type="dxa"/>
                  <w:tcBorders>
                    <w:top w:val="single" w:sz="4" w:space="0" w:color="76923C"/>
                    <w:left w:val="single" w:sz="4" w:space="0" w:color="76923C"/>
                    <w:bottom w:val="single" w:sz="4" w:space="0" w:color="76923C"/>
                    <w:right w:val="single" w:sz="4" w:space="0" w:color="76923C"/>
                  </w:tcBorders>
                </w:tcPr>
                <w:p w:rsidR="00C47CCE" w:rsidRPr="00E473AE" w:rsidRDefault="00C47CCE" w:rsidP="00ED752C">
                  <w:pPr>
                    <w:pStyle w:val="Bezmezer"/>
                    <w:rPr>
                      <w:szCs w:val="24"/>
                      <w:lang w:val="sk-SK"/>
                    </w:rPr>
                  </w:pPr>
                </w:p>
              </w:tc>
              <w:tc>
                <w:tcPr>
                  <w:tcW w:w="4111" w:type="dxa"/>
                  <w:tcBorders>
                    <w:top w:val="single" w:sz="4" w:space="0" w:color="76923C"/>
                    <w:left w:val="single" w:sz="4" w:space="0" w:color="76923C"/>
                    <w:bottom w:val="single" w:sz="4" w:space="0" w:color="76923C"/>
                    <w:right w:val="single" w:sz="4" w:space="0" w:color="76923C"/>
                  </w:tcBorders>
                  <w:vAlign w:val="bottom"/>
                </w:tcPr>
                <w:p w:rsidR="00C47CCE" w:rsidRPr="00E473AE" w:rsidRDefault="00C47CCE" w:rsidP="00ED752C">
                  <w:pPr>
                    <w:pStyle w:val="Bezmezer"/>
                    <w:rPr>
                      <w:szCs w:val="24"/>
                      <w:lang w:val="sk-SK"/>
                    </w:rPr>
                  </w:pPr>
                  <w:r w:rsidRPr="00E473AE">
                    <w:rPr>
                      <w:b/>
                      <w:szCs w:val="24"/>
                      <w:lang w:val="sk-SK"/>
                    </w:rPr>
                    <w:t>Odporúčanie/zistenie</w:t>
                  </w:r>
                </w:p>
              </w:tc>
              <w:tc>
                <w:tcPr>
                  <w:tcW w:w="4110" w:type="dxa"/>
                  <w:tcBorders>
                    <w:top w:val="single" w:sz="4" w:space="0" w:color="76923C"/>
                    <w:left w:val="single" w:sz="4" w:space="0" w:color="76923C"/>
                    <w:bottom w:val="single" w:sz="4" w:space="0" w:color="76923C"/>
                    <w:right w:val="single" w:sz="4" w:space="0" w:color="76923C"/>
                  </w:tcBorders>
                </w:tcPr>
                <w:p w:rsidR="00C47CCE" w:rsidRPr="00E473AE" w:rsidRDefault="00C47CCE" w:rsidP="00ED752C">
                  <w:pPr>
                    <w:pStyle w:val="Bezmezer"/>
                    <w:rPr>
                      <w:szCs w:val="24"/>
                      <w:lang w:val="sk-SK"/>
                    </w:rPr>
                  </w:pPr>
                  <w:r w:rsidRPr="00E473AE">
                    <w:rPr>
                      <w:b/>
                      <w:szCs w:val="24"/>
                      <w:lang w:val="sk-SK"/>
                    </w:rPr>
                    <w:t>Výsledok diskusie</w:t>
                  </w:r>
                </w:p>
              </w:tc>
            </w:tr>
            <w:tr w:rsidR="00C47CCE" w:rsidRPr="00E473AE" w:rsidTr="00ED752C">
              <w:trPr>
                <w:trHeight w:val="1130"/>
              </w:trPr>
              <w:tc>
                <w:tcPr>
                  <w:tcW w:w="425" w:type="dxa"/>
                  <w:tcBorders>
                    <w:top w:val="single" w:sz="4" w:space="0" w:color="76923C"/>
                    <w:left w:val="single" w:sz="4" w:space="0" w:color="76923C"/>
                    <w:bottom w:val="single" w:sz="4" w:space="0" w:color="76923C"/>
                    <w:right w:val="single" w:sz="4" w:space="0" w:color="76923C"/>
                  </w:tcBorders>
                </w:tcPr>
                <w:p w:rsidR="00C47CCE" w:rsidRPr="00E473AE" w:rsidRDefault="00C47CCE" w:rsidP="00ED752C">
                  <w:pPr>
                    <w:pStyle w:val="Bezmezer"/>
                    <w:rPr>
                      <w:szCs w:val="24"/>
                      <w:lang w:val="sk-SK"/>
                    </w:rPr>
                  </w:pPr>
                </w:p>
              </w:tc>
              <w:tc>
                <w:tcPr>
                  <w:tcW w:w="4111" w:type="dxa"/>
                  <w:tcBorders>
                    <w:top w:val="single" w:sz="4" w:space="0" w:color="76923C"/>
                    <w:left w:val="single" w:sz="4" w:space="0" w:color="76923C"/>
                    <w:bottom w:val="single" w:sz="4" w:space="0" w:color="76923C"/>
                    <w:right w:val="single" w:sz="4" w:space="0" w:color="76923C"/>
                  </w:tcBorders>
                </w:tcPr>
                <w:p w:rsidR="00C47CCE" w:rsidRPr="00E473AE" w:rsidRDefault="00C47CCE" w:rsidP="00ED752C">
                  <w:pPr>
                    <w:pStyle w:val="Bezmezer"/>
                    <w:rPr>
                      <w:szCs w:val="24"/>
                      <w:lang w:val="sk-SK"/>
                    </w:rPr>
                  </w:pPr>
                  <w:r w:rsidRPr="00E473AE">
                    <w:rPr>
                      <w:szCs w:val="24"/>
                      <w:lang w:val="sk-SK"/>
                    </w:rPr>
                    <w:t>Pokiaľ ide o využívanie prostriedkov EFRR jednotlivých štátov, mali by byť doplnené objektívne referencie.</w:t>
                  </w:r>
                </w:p>
              </w:tc>
              <w:tc>
                <w:tcPr>
                  <w:tcW w:w="4110" w:type="dxa"/>
                  <w:tcBorders>
                    <w:top w:val="single" w:sz="4" w:space="0" w:color="76923C"/>
                    <w:left w:val="single" w:sz="4" w:space="0" w:color="76923C"/>
                    <w:bottom w:val="single" w:sz="4" w:space="0" w:color="76923C"/>
                    <w:right w:val="single" w:sz="4" w:space="0" w:color="76923C"/>
                  </w:tcBorders>
                </w:tcPr>
                <w:p w:rsidR="00C47CCE" w:rsidRPr="00E473AE" w:rsidRDefault="00C47CCE" w:rsidP="00ED752C">
                  <w:pPr>
                    <w:pStyle w:val="Bezmezer"/>
                    <w:rPr>
                      <w:szCs w:val="24"/>
                      <w:lang w:val="sk-SK"/>
                    </w:rPr>
                  </w:pPr>
                  <w:r w:rsidRPr="00E473AE">
                    <w:rPr>
                      <w:szCs w:val="24"/>
                      <w:lang w:val="sk-SK"/>
                    </w:rPr>
                    <w:t>Hoci bola problematika považovaná za zrejmú, zostavovatelia súhlasili s tým, že pridajú k štátom referencie (napr. údaje zozbierané z Pozičných dokumentov).</w:t>
                  </w:r>
                </w:p>
              </w:tc>
            </w:tr>
            <w:tr w:rsidR="00C47CCE" w:rsidRPr="00E473AE" w:rsidTr="00ED752C">
              <w:trPr>
                <w:trHeight w:val="1130"/>
              </w:trPr>
              <w:tc>
                <w:tcPr>
                  <w:tcW w:w="425" w:type="dxa"/>
                  <w:tcBorders>
                    <w:top w:val="single" w:sz="4" w:space="0" w:color="76923C"/>
                    <w:left w:val="single" w:sz="4" w:space="0" w:color="76923C"/>
                    <w:bottom w:val="single" w:sz="4" w:space="0" w:color="76923C"/>
                    <w:right w:val="single" w:sz="4" w:space="0" w:color="76923C"/>
                  </w:tcBorders>
                </w:tcPr>
                <w:p w:rsidR="00C47CCE" w:rsidRPr="00E473AE" w:rsidRDefault="00C47CCE" w:rsidP="00ED752C">
                  <w:pPr>
                    <w:pStyle w:val="Bezmezer"/>
                    <w:rPr>
                      <w:szCs w:val="24"/>
                      <w:lang w:val="sk-SK"/>
                    </w:rPr>
                  </w:pPr>
                </w:p>
              </w:tc>
              <w:tc>
                <w:tcPr>
                  <w:tcW w:w="4111" w:type="dxa"/>
                  <w:tcBorders>
                    <w:top w:val="single" w:sz="4" w:space="0" w:color="76923C"/>
                    <w:left w:val="single" w:sz="4" w:space="0" w:color="76923C"/>
                    <w:bottom w:val="single" w:sz="4" w:space="0" w:color="76923C"/>
                    <w:right w:val="single" w:sz="4" w:space="0" w:color="76923C"/>
                  </w:tcBorders>
                </w:tcPr>
                <w:p w:rsidR="00C47CCE" w:rsidRPr="00E473AE" w:rsidRDefault="00C47CCE" w:rsidP="00ED752C">
                  <w:pPr>
                    <w:pStyle w:val="Bezmezer"/>
                    <w:rPr>
                      <w:szCs w:val="24"/>
                      <w:lang w:val="sk-SK"/>
                    </w:rPr>
                  </w:pPr>
                  <w:r w:rsidRPr="00E473AE">
                    <w:rPr>
                      <w:szCs w:val="24"/>
                      <w:lang w:val="sk-SK"/>
                    </w:rPr>
                    <w:t>Predpokladaný výsledok (“zvýšiť kapacity”) nezachytáva podstatu KC (“zlepšenie inštitucionálnych kapacít”), odporúča sa vykonať revíziu.</w:t>
                  </w:r>
                </w:p>
              </w:tc>
              <w:tc>
                <w:tcPr>
                  <w:tcW w:w="4110" w:type="dxa"/>
                  <w:tcBorders>
                    <w:top w:val="single" w:sz="4" w:space="0" w:color="76923C"/>
                    <w:left w:val="single" w:sz="4" w:space="0" w:color="76923C"/>
                    <w:bottom w:val="single" w:sz="4" w:space="0" w:color="76923C"/>
                    <w:right w:val="single" w:sz="4" w:space="0" w:color="76923C"/>
                  </w:tcBorders>
                </w:tcPr>
                <w:p w:rsidR="00C47CCE" w:rsidRPr="00E473AE" w:rsidRDefault="00C47CCE" w:rsidP="00ED752C">
                  <w:pPr>
                    <w:pStyle w:val="Bezmezer"/>
                    <w:rPr>
                      <w:szCs w:val="24"/>
                      <w:lang w:val="sk-SK"/>
                    </w:rPr>
                  </w:pPr>
                  <w:r w:rsidRPr="00E473AE">
                    <w:rPr>
                      <w:szCs w:val="24"/>
                      <w:lang w:val="sk-SK"/>
                    </w:rPr>
                    <w:t>Zostavovatelia súhlasili s tým, že zmenia formuláciu výsledku na “zlepšiť kapacity”.</w:t>
                  </w:r>
                </w:p>
              </w:tc>
            </w:tr>
          </w:tbl>
          <w:p w:rsidR="00C47CCE" w:rsidRPr="00E473AE" w:rsidRDefault="00C47CCE" w:rsidP="00ED752C">
            <w:pPr>
              <w:pStyle w:val="Bezmezer"/>
              <w:rPr>
                <w:szCs w:val="24"/>
                <w:lang w:val="sk-SK"/>
              </w:rPr>
            </w:pPr>
          </w:p>
        </w:tc>
      </w:tr>
    </w:tbl>
    <w:p w:rsidR="003E276E" w:rsidRPr="00E473AE" w:rsidRDefault="003E276E">
      <w:pPr>
        <w:spacing w:after="0" w:line="240" w:lineRule="auto"/>
        <w:ind w:firstLine="0"/>
        <w:jc w:val="left"/>
        <w:rPr>
          <w:lang w:val="sk-SK"/>
        </w:rPr>
      </w:pPr>
      <w:r w:rsidRPr="00E473AE">
        <w:rPr>
          <w:lang w:val="sk-SK"/>
        </w:rPr>
        <w:br w:type="page"/>
      </w:r>
    </w:p>
    <w:p w:rsidR="003E276E" w:rsidRPr="00E473AE" w:rsidRDefault="00140471" w:rsidP="00A61E23">
      <w:pPr>
        <w:pStyle w:val="ECcmsor3"/>
        <w:rPr>
          <w:lang w:val="sk-SK"/>
        </w:rPr>
      </w:pPr>
      <w:bookmarkStart w:id="22" w:name="_Toc406018952"/>
      <w:r w:rsidRPr="00E473AE">
        <w:rPr>
          <w:lang w:val="sk-SK"/>
        </w:rPr>
        <w:t>Vnútorná konzistentnosť na úrovni PS</w:t>
      </w:r>
      <w:bookmarkEnd w:id="22"/>
    </w:p>
    <w:p w:rsidR="00140471" w:rsidRPr="00E473AE" w:rsidRDefault="00140471" w:rsidP="00140471">
      <w:pPr>
        <w:pStyle w:val="Bezmezer"/>
        <w:rPr>
          <w:b/>
          <w:szCs w:val="24"/>
          <w:lang w:val="sk-SK"/>
        </w:rPr>
      </w:pPr>
      <w:r w:rsidRPr="00E473AE">
        <w:rPr>
          <w:szCs w:val="24"/>
          <w:lang w:val="sk-SK"/>
        </w:rPr>
        <w:t xml:space="preserve">Po zohľadnení všetkých vybraných TC/IP/KC </w:t>
      </w:r>
      <w:r w:rsidRPr="00E473AE">
        <w:rPr>
          <w:b/>
          <w:szCs w:val="24"/>
          <w:lang w:val="sk-SK"/>
        </w:rPr>
        <w:t>možno vnútornú konzistentnosť PS ohodnotiť ako vhodnú</w:t>
      </w:r>
      <w:r w:rsidRPr="00E473AE">
        <w:rPr>
          <w:szCs w:val="24"/>
          <w:lang w:val="sk-SK"/>
        </w:rPr>
        <w:t xml:space="preserve">: hoci program neuplatňuje nástroje integrované územné investície alebo miestny rozvoj vedený komunitou, </w:t>
      </w:r>
      <w:r w:rsidRPr="00E473AE">
        <w:rPr>
          <w:b/>
          <w:szCs w:val="24"/>
          <w:lang w:val="sk-SK"/>
        </w:rPr>
        <w:t>možno medzi KC a IP identifikovať komplementarity a potenciálne synergie s cieľom podporiť viac integrované prístupy.</w:t>
      </w:r>
    </w:p>
    <w:p w:rsidR="00140471" w:rsidRPr="00E473AE" w:rsidRDefault="00140471" w:rsidP="00140471">
      <w:pPr>
        <w:pStyle w:val="Bezmezer"/>
        <w:rPr>
          <w:b/>
          <w:szCs w:val="24"/>
          <w:lang w:val="sk-SK"/>
        </w:rPr>
      </w:pPr>
      <w:r w:rsidRPr="00E473AE">
        <w:rPr>
          <w:b/>
          <w:szCs w:val="24"/>
          <w:lang w:val="sk-SK"/>
        </w:rPr>
        <w:t>Zameranie Programu je na inovácie a environmentálne problémy, čo sú zastrešujúce prvky PS:</w:t>
      </w:r>
    </w:p>
    <w:p w:rsidR="00140471" w:rsidRPr="00E473AE" w:rsidRDefault="00140471" w:rsidP="004F1974">
      <w:pPr>
        <w:pStyle w:val="Bezmezer"/>
        <w:numPr>
          <w:ilvl w:val="0"/>
          <w:numId w:val="67"/>
        </w:numPr>
        <w:rPr>
          <w:szCs w:val="24"/>
          <w:lang w:val="sk-SK"/>
        </w:rPr>
      </w:pPr>
      <w:r w:rsidRPr="00E473AE">
        <w:rPr>
          <w:szCs w:val="24"/>
          <w:lang w:val="sk-SK"/>
        </w:rPr>
        <w:t xml:space="preserve">Prístup zameraný na inovácie môže posilniť intervencie TC6 (ekologické inovácie), TC7 (inteligentné dopravné a energetické riešenia a siete) a TC11 (sociálne inovácie), preto je </w:t>
      </w:r>
      <w:r w:rsidRPr="00E473AE">
        <w:rPr>
          <w:b/>
          <w:szCs w:val="24"/>
          <w:lang w:val="sk-SK"/>
        </w:rPr>
        <w:t>TC1 silne prepojený s TC6 , TC7 a TC11</w:t>
      </w:r>
      <w:r w:rsidRPr="00E473AE">
        <w:rPr>
          <w:szCs w:val="24"/>
          <w:lang w:val="sk-SK"/>
        </w:rPr>
        <w:t>.</w:t>
      </w:r>
    </w:p>
    <w:p w:rsidR="00140471" w:rsidRPr="00E473AE" w:rsidRDefault="00140471" w:rsidP="004F1974">
      <w:pPr>
        <w:pStyle w:val="Bezmezer"/>
        <w:numPr>
          <w:ilvl w:val="0"/>
          <w:numId w:val="67"/>
        </w:numPr>
        <w:rPr>
          <w:szCs w:val="24"/>
          <w:lang w:val="sk-SK"/>
        </w:rPr>
      </w:pPr>
      <w:r w:rsidRPr="00E473AE">
        <w:rPr>
          <w:szCs w:val="24"/>
          <w:lang w:val="sk-SK"/>
        </w:rPr>
        <w:t xml:space="preserve">Aspekt ochrany životného prostredia sa vyskytuje ako leitmotív v TC1 (ekologické inovácie) a TC7 (doprava šetrná k životnému prostrediu, energia z obnoviteľných zdrojov). Okrem toho Dunaj spája určité špecifické ciele a ich opatrenia (napr. ochranu mokradí, rozvoj cestovného ruchu, vodné cesty, predchádzanie povodňovým rizikám atď.). Preto je </w:t>
      </w:r>
      <w:r w:rsidRPr="00E473AE">
        <w:rPr>
          <w:b/>
          <w:szCs w:val="24"/>
          <w:lang w:val="sk-SK"/>
        </w:rPr>
        <w:t>TC6 silne prepojený s TC1 a TC7</w:t>
      </w:r>
      <w:r w:rsidRPr="00E473AE">
        <w:rPr>
          <w:szCs w:val="24"/>
          <w:lang w:val="sk-SK"/>
        </w:rPr>
        <w:t>.</w:t>
      </w:r>
    </w:p>
    <w:p w:rsidR="00140471" w:rsidRPr="00E473AE" w:rsidRDefault="00140471" w:rsidP="004F1974">
      <w:pPr>
        <w:pStyle w:val="Bezmezer"/>
        <w:numPr>
          <w:ilvl w:val="0"/>
          <w:numId w:val="67"/>
        </w:numPr>
        <w:rPr>
          <w:b/>
          <w:szCs w:val="24"/>
          <w:lang w:val="sk-SK"/>
        </w:rPr>
      </w:pPr>
      <w:r w:rsidRPr="00E473AE">
        <w:rPr>
          <w:b/>
          <w:szCs w:val="24"/>
          <w:lang w:val="sk-SK"/>
        </w:rPr>
        <w:t>TC7 je prepojený s TC1 a TC6.</w:t>
      </w:r>
    </w:p>
    <w:p w:rsidR="00140471" w:rsidRPr="00E473AE" w:rsidRDefault="00140471" w:rsidP="004F1974">
      <w:pPr>
        <w:pStyle w:val="Bezmezer"/>
        <w:numPr>
          <w:ilvl w:val="0"/>
          <w:numId w:val="67"/>
        </w:numPr>
        <w:rPr>
          <w:szCs w:val="24"/>
          <w:lang w:val="sk-SK"/>
        </w:rPr>
      </w:pPr>
      <w:r w:rsidRPr="00E473AE">
        <w:rPr>
          <w:b/>
          <w:szCs w:val="24"/>
          <w:lang w:val="sk-SK"/>
        </w:rPr>
        <w:t>TC11</w:t>
      </w:r>
      <w:r w:rsidRPr="00E473AE">
        <w:rPr>
          <w:szCs w:val="24"/>
          <w:lang w:val="sk-SK"/>
        </w:rPr>
        <w:t xml:space="preserve"> rieši predovšetkým spoločenské výzvy, preto sa </w:t>
      </w:r>
      <w:r w:rsidRPr="00E473AE">
        <w:rPr>
          <w:b/>
          <w:szCs w:val="24"/>
          <w:lang w:val="sk-SK"/>
        </w:rPr>
        <w:t>zdá byť trochu oddelený od ostatných TC</w:t>
      </w:r>
      <w:r w:rsidRPr="00E473AE">
        <w:rPr>
          <w:szCs w:val="24"/>
          <w:lang w:val="sk-SK"/>
        </w:rPr>
        <w:t>, s výnimkou TC1 so zameraním na sociálne inovácie ako prierezovou témou.</w:t>
      </w:r>
    </w:p>
    <w:p w:rsidR="003E276E" w:rsidRPr="00E473AE" w:rsidRDefault="003E276E" w:rsidP="00A5654D">
      <w:pPr>
        <w:rPr>
          <w:rStyle w:val="apple-style-span"/>
          <w:szCs w:val="24"/>
          <w:lang w:val="sk-SK"/>
        </w:rPr>
      </w:pPr>
      <w:r w:rsidRPr="00E473AE">
        <w:rPr>
          <w:rStyle w:val="apple-style-span"/>
          <w:szCs w:val="24"/>
          <w:lang w:val="sk-SK"/>
        </w:rPr>
        <w:br w:type="page"/>
      </w:r>
    </w:p>
    <w:p w:rsidR="003E276E" w:rsidRPr="00E473AE" w:rsidRDefault="003E276E" w:rsidP="00A5654D">
      <w:pPr>
        <w:pStyle w:val="ECszveg"/>
        <w:contextualSpacing w:val="0"/>
        <w:rPr>
          <w:rStyle w:val="apple-style-span"/>
          <w:szCs w:val="24"/>
          <w:lang w:val="sk-SK"/>
        </w:rPr>
      </w:pPr>
    </w:p>
    <w:p w:rsidR="002E0EAA" w:rsidRPr="00E473AE" w:rsidRDefault="002E0EAA" w:rsidP="002E0EAA">
      <w:pPr>
        <w:pStyle w:val="Bezmezer"/>
        <w:rPr>
          <w:szCs w:val="24"/>
          <w:lang w:val="sk-SK"/>
        </w:rPr>
      </w:pPr>
      <w:r w:rsidRPr="00E473AE">
        <w:rPr>
          <w:szCs w:val="24"/>
          <w:lang w:val="sk-SK"/>
        </w:rPr>
        <w:t>Aktuálny systém prepojení medzi TC vizualizuje nasledujúci obrázok:</w:t>
      </w:r>
    </w:p>
    <w:p w:rsidR="003E276E" w:rsidRPr="00E473AE" w:rsidRDefault="003E276E" w:rsidP="00A5654D">
      <w:pPr>
        <w:pStyle w:val="ECszveg"/>
        <w:contextualSpacing w:val="0"/>
        <w:rPr>
          <w:rStyle w:val="apple-style-span"/>
          <w:szCs w:val="24"/>
          <w:lang w:val="sk-SK"/>
        </w:rPr>
      </w:pPr>
    </w:p>
    <w:p w:rsidR="003E276E" w:rsidRPr="00E473AE" w:rsidRDefault="00FF697D" w:rsidP="00A5654D">
      <w:pPr>
        <w:pStyle w:val="ECszveg"/>
        <w:contextualSpacing w:val="0"/>
        <w:jc w:val="center"/>
        <w:rPr>
          <w:rStyle w:val="apple-style-span"/>
          <w:szCs w:val="24"/>
          <w:lang w:val="sk-SK"/>
        </w:rPr>
      </w:pPr>
      <w:r w:rsidRPr="00E473AE">
        <w:rPr>
          <w:lang w:val="sk-SK" w:eastAsia="hu-HU"/>
        </w:rPr>
        <w:pict>
          <v:shape id="Kép 3" o:spid="_x0000_i1036" type="#_x0000_t75" style="width:371.25pt;height:296.25pt;visibility:visible">
            <v:imagedata r:id="rId28" o:title=""/>
          </v:shape>
        </w:pic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21"/>
        <w:gridCol w:w="3222"/>
        <w:gridCol w:w="3222"/>
      </w:tblGrid>
      <w:tr w:rsidR="002E0EAA" w:rsidRPr="00E473AE" w:rsidTr="004F1974">
        <w:tc>
          <w:tcPr>
            <w:tcW w:w="3221" w:type="dxa"/>
          </w:tcPr>
          <w:p w:rsidR="002E0EAA" w:rsidRPr="00E473AE" w:rsidRDefault="002E0EAA" w:rsidP="004F1974">
            <w:pPr>
              <w:pStyle w:val="Bezmezer"/>
              <w:rPr>
                <w:szCs w:val="24"/>
                <w:lang w:val="sk-SK"/>
              </w:rPr>
            </w:pPr>
            <w:r w:rsidRPr="00E473AE">
              <w:rPr>
                <w:szCs w:val="24"/>
                <w:lang w:val="sk-SK"/>
              </w:rPr>
              <w:t>TC7</w:t>
            </w:r>
          </w:p>
          <w:p w:rsidR="002E0EAA" w:rsidRPr="00E473AE" w:rsidRDefault="002E0EAA" w:rsidP="004F1974">
            <w:pPr>
              <w:pStyle w:val="Bezmezer"/>
              <w:rPr>
                <w:szCs w:val="24"/>
                <w:lang w:val="sk-SK"/>
              </w:rPr>
            </w:pPr>
            <w:r w:rsidRPr="00E473AE">
              <w:rPr>
                <w:szCs w:val="24"/>
                <w:lang w:val="sk-SK"/>
              </w:rPr>
              <w:t>PREPOJENÝ REGIÓN</w:t>
            </w:r>
          </w:p>
        </w:tc>
        <w:tc>
          <w:tcPr>
            <w:tcW w:w="3222" w:type="dxa"/>
          </w:tcPr>
          <w:p w:rsidR="002E0EAA" w:rsidRPr="00E473AE" w:rsidRDefault="002E0EAA" w:rsidP="004F1974">
            <w:pPr>
              <w:pStyle w:val="Bezmezer"/>
              <w:rPr>
                <w:szCs w:val="24"/>
                <w:lang w:val="sk-SK"/>
              </w:rPr>
            </w:pPr>
            <w:r w:rsidRPr="00E473AE">
              <w:rPr>
                <w:szCs w:val="24"/>
                <w:lang w:val="sk-SK"/>
              </w:rPr>
              <w:t>Doprava šetrná k životnému prostrediu a zelené energie</w:t>
            </w:r>
          </w:p>
        </w:tc>
        <w:tc>
          <w:tcPr>
            <w:tcW w:w="3222" w:type="dxa"/>
          </w:tcPr>
          <w:p w:rsidR="002E0EAA" w:rsidRPr="00E473AE" w:rsidRDefault="002E0EAA" w:rsidP="004F1974">
            <w:pPr>
              <w:pStyle w:val="Bezmezer"/>
              <w:rPr>
                <w:szCs w:val="24"/>
                <w:lang w:val="sk-SK"/>
              </w:rPr>
            </w:pPr>
            <w:r w:rsidRPr="00E473AE">
              <w:rPr>
                <w:szCs w:val="24"/>
                <w:lang w:val="sk-SK"/>
              </w:rPr>
              <w:t>TC REGIÓN ZODPOVEDNÝ VOČI ŽIVOTNÉMU PROSTREDIU</w:t>
            </w:r>
          </w:p>
        </w:tc>
      </w:tr>
      <w:tr w:rsidR="002E0EAA" w:rsidRPr="00E473AE" w:rsidTr="004F1974">
        <w:tc>
          <w:tcPr>
            <w:tcW w:w="3221" w:type="dxa"/>
          </w:tcPr>
          <w:p w:rsidR="002E0EAA" w:rsidRPr="00E473AE" w:rsidRDefault="002E0EAA" w:rsidP="004F1974">
            <w:pPr>
              <w:pStyle w:val="Bezmezer"/>
              <w:rPr>
                <w:szCs w:val="24"/>
                <w:lang w:val="sk-SK"/>
              </w:rPr>
            </w:pPr>
            <w:r w:rsidRPr="00E473AE">
              <w:rPr>
                <w:szCs w:val="24"/>
                <w:lang w:val="sk-SK"/>
              </w:rPr>
              <w:t>Inteligentné dopravné a energetické siete</w:t>
            </w:r>
          </w:p>
        </w:tc>
        <w:tc>
          <w:tcPr>
            <w:tcW w:w="3222" w:type="dxa"/>
          </w:tcPr>
          <w:p w:rsidR="002E0EAA" w:rsidRPr="00E473AE" w:rsidRDefault="002E0EAA" w:rsidP="004F1974">
            <w:pPr>
              <w:pStyle w:val="Bezmezer"/>
              <w:rPr>
                <w:szCs w:val="24"/>
                <w:lang w:val="sk-SK"/>
              </w:rPr>
            </w:pPr>
            <w:r w:rsidRPr="00E473AE">
              <w:rPr>
                <w:szCs w:val="24"/>
                <w:lang w:val="sk-SK"/>
              </w:rPr>
              <w:t>Ekologické inovácie</w:t>
            </w:r>
          </w:p>
        </w:tc>
        <w:tc>
          <w:tcPr>
            <w:tcW w:w="3222" w:type="dxa"/>
          </w:tcPr>
          <w:p w:rsidR="002E0EAA" w:rsidRPr="00E473AE" w:rsidRDefault="002E0EAA" w:rsidP="004F1974">
            <w:pPr>
              <w:pStyle w:val="Bezmezer"/>
              <w:rPr>
                <w:szCs w:val="24"/>
                <w:lang w:val="sk-SK"/>
              </w:rPr>
            </w:pPr>
          </w:p>
        </w:tc>
      </w:tr>
      <w:tr w:rsidR="002E0EAA" w:rsidRPr="00E473AE" w:rsidTr="004F1974">
        <w:tc>
          <w:tcPr>
            <w:tcW w:w="3221" w:type="dxa"/>
          </w:tcPr>
          <w:p w:rsidR="002E0EAA" w:rsidRPr="00E473AE" w:rsidRDefault="002E0EAA" w:rsidP="004F1974">
            <w:pPr>
              <w:pStyle w:val="Bezmezer"/>
              <w:rPr>
                <w:szCs w:val="24"/>
                <w:lang w:val="sk-SK"/>
              </w:rPr>
            </w:pPr>
            <w:r w:rsidRPr="00E473AE">
              <w:rPr>
                <w:szCs w:val="24"/>
                <w:lang w:val="sk-SK"/>
              </w:rPr>
              <w:t>TC1</w:t>
            </w:r>
          </w:p>
          <w:p w:rsidR="002E0EAA" w:rsidRPr="00E473AE" w:rsidRDefault="002E0EAA" w:rsidP="004F1974">
            <w:pPr>
              <w:pStyle w:val="Bezmezer"/>
              <w:rPr>
                <w:szCs w:val="24"/>
                <w:lang w:val="sk-SK"/>
              </w:rPr>
            </w:pPr>
            <w:r w:rsidRPr="00E473AE">
              <w:rPr>
                <w:szCs w:val="24"/>
                <w:lang w:val="sk-SK"/>
              </w:rPr>
              <w:t>REGIÓN ZAMERANÝ NA INOVÁCIE</w:t>
            </w:r>
          </w:p>
        </w:tc>
        <w:tc>
          <w:tcPr>
            <w:tcW w:w="3222" w:type="dxa"/>
          </w:tcPr>
          <w:p w:rsidR="002E0EAA" w:rsidRPr="00E473AE" w:rsidRDefault="002E0EAA" w:rsidP="004F1974">
            <w:pPr>
              <w:pStyle w:val="Bezmezer"/>
              <w:rPr>
                <w:szCs w:val="24"/>
                <w:lang w:val="sk-SK"/>
              </w:rPr>
            </w:pPr>
            <w:r w:rsidRPr="00E473AE">
              <w:rPr>
                <w:szCs w:val="24"/>
                <w:lang w:val="sk-SK"/>
              </w:rPr>
              <w:t>SOCIÁLNE INOVÁCIE</w:t>
            </w:r>
          </w:p>
        </w:tc>
        <w:tc>
          <w:tcPr>
            <w:tcW w:w="3222" w:type="dxa"/>
          </w:tcPr>
          <w:p w:rsidR="002E0EAA" w:rsidRPr="00E473AE" w:rsidRDefault="002E0EAA" w:rsidP="004F1974">
            <w:pPr>
              <w:pStyle w:val="Bezmezer"/>
              <w:rPr>
                <w:szCs w:val="24"/>
                <w:lang w:val="sk-SK"/>
              </w:rPr>
            </w:pPr>
            <w:r w:rsidRPr="00E473AE">
              <w:rPr>
                <w:szCs w:val="24"/>
                <w:lang w:val="sk-SK"/>
              </w:rPr>
              <w:t>TC11</w:t>
            </w:r>
          </w:p>
          <w:p w:rsidR="002E0EAA" w:rsidRPr="00E473AE" w:rsidRDefault="002E0EAA" w:rsidP="004F1974">
            <w:pPr>
              <w:pStyle w:val="Bezmezer"/>
              <w:rPr>
                <w:szCs w:val="24"/>
                <w:lang w:val="sk-SK"/>
              </w:rPr>
            </w:pPr>
            <w:r w:rsidRPr="00E473AE">
              <w:rPr>
                <w:szCs w:val="24"/>
                <w:lang w:val="sk-SK"/>
              </w:rPr>
              <w:t>DOBRE SPRAVOVANÝ REGIÓN</w:t>
            </w:r>
          </w:p>
        </w:tc>
      </w:tr>
    </w:tbl>
    <w:p w:rsidR="003E276E" w:rsidRPr="00E473AE" w:rsidRDefault="003E276E" w:rsidP="00A5654D">
      <w:pPr>
        <w:spacing w:after="0" w:line="240" w:lineRule="auto"/>
        <w:ind w:firstLine="0"/>
        <w:jc w:val="left"/>
        <w:rPr>
          <w:rStyle w:val="apple-style-span"/>
          <w:szCs w:val="24"/>
          <w:lang w:val="sk-SK"/>
        </w:rPr>
      </w:pPr>
    </w:p>
    <w:p w:rsidR="002E0EAA" w:rsidRPr="00E473AE" w:rsidRDefault="002E0EAA" w:rsidP="002E0EAA">
      <w:pPr>
        <w:pStyle w:val="Bezmezer"/>
        <w:rPr>
          <w:szCs w:val="24"/>
          <w:lang w:val="sk-SK"/>
        </w:rPr>
      </w:pPr>
      <w:r w:rsidRPr="00E473AE">
        <w:rPr>
          <w:szCs w:val="24"/>
          <w:lang w:val="sk-SK"/>
        </w:rPr>
        <w:t>„Alternatívnu“ verzia sústavy prepojení medzi TC, ktorá nakladá s otázkami budovania vládnej a inštitucionálnej kapacity ako s podpornými intervenciami súvisiacich tematických oblastí, vizualizuje nasledujúci obrázok:</w:t>
      </w:r>
    </w:p>
    <w:p w:rsidR="003E276E" w:rsidRPr="00E473AE" w:rsidRDefault="003E276E" w:rsidP="00A5654D">
      <w:pPr>
        <w:pStyle w:val="ECszveg"/>
        <w:contextualSpacing w:val="0"/>
        <w:rPr>
          <w:rStyle w:val="apple-style-span"/>
          <w:szCs w:val="24"/>
          <w:lang w:val="sk-SK"/>
        </w:rPr>
      </w:pPr>
    </w:p>
    <w:p w:rsidR="003E276E" w:rsidRPr="00E473AE" w:rsidRDefault="00FF697D" w:rsidP="00A5654D">
      <w:pPr>
        <w:jc w:val="center"/>
        <w:rPr>
          <w:lang w:val="sk-SK" w:eastAsia="hu-HU"/>
        </w:rPr>
      </w:pPr>
      <w:r w:rsidRPr="00E473AE">
        <w:rPr>
          <w:lang w:val="sk-SK" w:eastAsia="hu-HU"/>
        </w:rPr>
        <w:lastRenderedPageBreak/>
        <w:pict>
          <v:shape id="Kép 5" o:spid="_x0000_i1037" type="#_x0000_t75" style="width:366pt;height:345.75pt;visibility:visible">
            <v:imagedata r:id="rId29" o:title=""/>
          </v:shape>
        </w:pic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21"/>
        <w:gridCol w:w="3222"/>
        <w:gridCol w:w="3222"/>
      </w:tblGrid>
      <w:tr w:rsidR="002E0EAA" w:rsidRPr="00E473AE" w:rsidTr="004F1974">
        <w:tc>
          <w:tcPr>
            <w:tcW w:w="3221" w:type="dxa"/>
          </w:tcPr>
          <w:p w:rsidR="002E0EAA" w:rsidRPr="00E473AE" w:rsidRDefault="002E0EAA" w:rsidP="004F1974">
            <w:pPr>
              <w:pStyle w:val="Bezmezer"/>
              <w:rPr>
                <w:szCs w:val="24"/>
                <w:lang w:val="sk-SK"/>
              </w:rPr>
            </w:pPr>
            <w:r w:rsidRPr="00E473AE">
              <w:rPr>
                <w:szCs w:val="24"/>
                <w:lang w:val="sk-SK"/>
              </w:rPr>
              <w:t>Inteligentné dopravné a energetické siete</w:t>
            </w:r>
          </w:p>
        </w:tc>
        <w:tc>
          <w:tcPr>
            <w:tcW w:w="3222" w:type="dxa"/>
          </w:tcPr>
          <w:p w:rsidR="002E0EAA" w:rsidRPr="00E473AE" w:rsidRDefault="002E0EAA" w:rsidP="004F1974">
            <w:pPr>
              <w:pStyle w:val="Bezmezer"/>
              <w:rPr>
                <w:szCs w:val="24"/>
                <w:lang w:val="sk-SK"/>
              </w:rPr>
            </w:pPr>
            <w:r w:rsidRPr="00E473AE">
              <w:rPr>
                <w:szCs w:val="24"/>
                <w:lang w:val="sk-SK"/>
              </w:rPr>
              <w:t>TC7</w:t>
            </w:r>
          </w:p>
          <w:p w:rsidR="002E0EAA" w:rsidRPr="00E473AE" w:rsidRDefault="002E0EAA" w:rsidP="004F1974">
            <w:pPr>
              <w:pStyle w:val="Bezmezer"/>
              <w:rPr>
                <w:szCs w:val="24"/>
                <w:lang w:val="sk-SK"/>
              </w:rPr>
            </w:pPr>
            <w:r w:rsidRPr="00E473AE">
              <w:rPr>
                <w:szCs w:val="24"/>
                <w:lang w:val="sk-SK"/>
              </w:rPr>
              <w:t>PREPOJENÝ REGIÓN</w:t>
            </w:r>
          </w:p>
        </w:tc>
        <w:tc>
          <w:tcPr>
            <w:tcW w:w="3222" w:type="dxa"/>
          </w:tcPr>
          <w:p w:rsidR="002E0EAA" w:rsidRPr="00E473AE" w:rsidRDefault="002E0EAA" w:rsidP="004F1974">
            <w:pPr>
              <w:pStyle w:val="Bezmezer"/>
              <w:rPr>
                <w:szCs w:val="24"/>
                <w:lang w:val="sk-SK"/>
              </w:rPr>
            </w:pPr>
            <w:r w:rsidRPr="00E473AE">
              <w:rPr>
                <w:szCs w:val="24"/>
                <w:lang w:val="sk-SK"/>
              </w:rPr>
              <w:t>Doprava šetrná k životnému prostrediu a zelené energie</w:t>
            </w:r>
          </w:p>
        </w:tc>
      </w:tr>
      <w:tr w:rsidR="002E0EAA" w:rsidRPr="00E473AE" w:rsidTr="004F1974">
        <w:tc>
          <w:tcPr>
            <w:tcW w:w="3221" w:type="dxa"/>
          </w:tcPr>
          <w:p w:rsidR="002E0EAA" w:rsidRPr="00E473AE" w:rsidRDefault="002E0EAA" w:rsidP="004F1974">
            <w:pPr>
              <w:pStyle w:val="Bezmezer"/>
              <w:rPr>
                <w:szCs w:val="24"/>
                <w:lang w:val="sk-SK"/>
              </w:rPr>
            </w:pPr>
          </w:p>
        </w:tc>
        <w:tc>
          <w:tcPr>
            <w:tcW w:w="3222" w:type="dxa"/>
          </w:tcPr>
          <w:p w:rsidR="002E0EAA" w:rsidRPr="00E473AE" w:rsidRDefault="002E0EAA" w:rsidP="004F1974">
            <w:pPr>
              <w:pStyle w:val="Bezmezer"/>
              <w:rPr>
                <w:szCs w:val="24"/>
                <w:lang w:val="sk-SK"/>
              </w:rPr>
            </w:pPr>
            <w:r w:rsidRPr="00E473AE">
              <w:rPr>
                <w:szCs w:val="24"/>
                <w:lang w:val="sk-SK"/>
              </w:rPr>
              <w:t>INOVATÍVNY ZELENÝ SPOLOČNÝ DUNAJSKÝ REGIÓN</w:t>
            </w:r>
          </w:p>
        </w:tc>
        <w:tc>
          <w:tcPr>
            <w:tcW w:w="3222" w:type="dxa"/>
          </w:tcPr>
          <w:p w:rsidR="002E0EAA" w:rsidRPr="00E473AE" w:rsidRDefault="002E0EAA" w:rsidP="004F1974">
            <w:pPr>
              <w:pStyle w:val="Bezmezer"/>
              <w:rPr>
                <w:szCs w:val="24"/>
                <w:lang w:val="sk-SK"/>
              </w:rPr>
            </w:pPr>
            <w:r w:rsidRPr="00E473AE">
              <w:rPr>
                <w:szCs w:val="24"/>
                <w:lang w:val="sk-SK"/>
              </w:rPr>
              <w:t>TK11</w:t>
            </w:r>
          </w:p>
          <w:p w:rsidR="002E0EAA" w:rsidRPr="00E473AE" w:rsidRDefault="002E0EAA" w:rsidP="004F1974">
            <w:pPr>
              <w:pStyle w:val="Bezmezer"/>
              <w:rPr>
                <w:szCs w:val="24"/>
                <w:lang w:val="sk-SK"/>
              </w:rPr>
            </w:pPr>
            <w:r w:rsidRPr="00E473AE">
              <w:rPr>
                <w:szCs w:val="24"/>
                <w:lang w:val="sk-SK"/>
              </w:rPr>
              <w:t>SPRÁVA (GOVERNANCE)</w:t>
            </w:r>
          </w:p>
        </w:tc>
      </w:tr>
      <w:tr w:rsidR="002E0EAA" w:rsidRPr="00E473AE" w:rsidTr="004F1974">
        <w:tc>
          <w:tcPr>
            <w:tcW w:w="3221" w:type="dxa"/>
          </w:tcPr>
          <w:p w:rsidR="002E0EAA" w:rsidRPr="00E473AE" w:rsidRDefault="002E0EAA" w:rsidP="004F1974">
            <w:pPr>
              <w:pStyle w:val="Bezmezer"/>
              <w:rPr>
                <w:szCs w:val="24"/>
                <w:lang w:val="sk-SK"/>
              </w:rPr>
            </w:pPr>
            <w:r w:rsidRPr="00E473AE">
              <w:rPr>
                <w:szCs w:val="24"/>
                <w:lang w:val="sk-SK"/>
              </w:rPr>
              <w:t>TC1</w:t>
            </w:r>
          </w:p>
          <w:p w:rsidR="002E0EAA" w:rsidRPr="00E473AE" w:rsidRDefault="002E0EAA" w:rsidP="004F1974">
            <w:pPr>
              <w:pStyle w:val="Bezmezer"/>
              <w:rPr>
                <w:szCs w:val="24"/>
                <w:lang w:val="sk-SK"/>
              </w:rPr>
            </w:pPr>
            <w:r w:rsidRPr="00E473AE">
              <w:rPr>
                <w:szCs w:val="24"/>
                <w:lang w:val="sk-SK"/>
              </w:rPr>
              <w:t>REGIÓN ZEMERANÝ NA INOVÁCIE</w:t>
            </w:r>
          </w:p>
        </w:tc>
        <w:tc>
          <w:tcPr>
            <w:tcW w:w="3222" w:type="dxa"/>
          </w:tcPr>
          <w:p w:rsidR="002E0EAA" w:rsidRPr="00E473AE" w:rsidRDefault="002E0EAA" w:rsidP="004F1974">
            <w:pPr>
              <w:pStyle w:val="Bezmezer"/>
              <w:rPr>
                <w:szCs w:val="24"/>
                <w:lang w:val="sk-SK"/>
              </w:rPr>
            </w:pPr>
            <w:r w:rsidRPr="00E473AE">
              <w:rPr>
                <w:szCs w:val="24"/>
                <w:lang w:val="sk-SK"/>
              </w:rPr>
              <w:t>Ekologické inovácie</w:t>
            </w:r>
          </w:p>
        </w:tc>
        <w:tc>
          <w:tcPr>
            <w:tcW w:w="3222" w:type="dxa"/>
          </w:tcPr>
          <w:p w:rsidR="002E0EAA" w:rsidRPr="00E473AE" w:rsidRDefault="002E0EAA" w:rsidP="004F1974">
            <w:pPr>
              <w:pStyle w:val="Bezmezer"/>
              <w:rPr>
                <w:szCs w:val="24"/>
                <w:lang w:val="sk-SK"/>
              </w:rPr>
            </w:pPr>
            <w:r w:rsidRPr="00E473AE">
              <w:rPr>
                <w:szCs w:val="24"/>
                <w:lang w:val="sk-SK"/>
              </w:rPr>
              <w:t>TC6</w:t>
            </w:r>
          </w:p>
          <w:p w:rsidR="002E0EAA" w:rsidRPr="00E473AE" w:rsidRDefault="002E0EAA" w:rsidP="004F1974">
            <w:pPr>
              <w:pStyle w:val="Bezmezer"/>
              <w:rPr>
                <w:szCs w:val="24"/>
                <w:lang w:val="sk-SK"/>
              </w:rPr>
            </w:pPr>
            <w:r w:rsidRPr="00E473AE">
              <w:rPr>
                <w:szCs w:val="24"/>
                <w:lang w:val="sk-SK"/>
              </w:rPr>
              <w:t>REGIÓN ZODPOVEDNÝ VOČI ŽIVOTNÉMU PROSTREDIU</w:t>
            </w:r>
          </w:p>
        </w:tc>
      </w:tr>
    </w:tbl>
    <w:p w:rsidR="002E0EAA" w:rsidRPr="00E473AE" w:rsidRDefault="002E0EAA" w:rsidP="00A5654D">
      <w:pPr>
        <w:jc w:val="center"/>
        <w:rPr>
          <w:lang w:val="sk-SK"/>
        </w:rPr>
      </w:pPr>
    </w:p>
    <w:p w:rsidR="003E276E" w:rsidRPr="00E473AE" w:rsidRDefault="003E276E" w:rsidP="00A5654D">
      <w:pPr>
        <w:spacing w:after="0" w:line="240" w:lineRule="auto"/>
        <w:ind w:firstLine="0"/>
        <w:jc w:val="left"/>
        <w:rPr>
          <w:lang w:val="sk-SK"/>
        </w:rPr>
      </w:pPr>
      <w:r w:rsidRPr="00E473AE">
        <w:rPr>
          <w:lang w:val="sk-SK"/>
        </w:rPr>
        <w:br w:type="page"/>
      </w:r>
    </w:p>
    <w:p w:rsidR="003E276E" w:rsidRPr="00E473AE" w:rsidRDefault="003E276E">
      <w:pPr>
        <w:spacing w:after="0" w:line="240" w:lineRule="auto"/>
        <w:ind w:firstLine="0"/>
        <w:jc w:val="left"/>
        <w:rPr>
          <w:lang w:val="sk-SK"/>
        </w:rPr>
      </w:pPr>
    </w:p>
    <w:p w:rsidR="003E276E" w:rsidRPr="00E473AE" w:rsidRDefault="00A752FE" w:rsidP="00250FA0">
      <w:pPr>
        <w:pStyle w:val="ECcmsor2"/>
        <w:rPr>
          <w:lang w:val="sk-SK"/>
        </w:rPr>
      </w:pPr>
      <w:bookmarkStart w:id="23" w:name="_Toc406018953"/>
      <w:r w:rsidRPr="00E473AE">
        <w:rPr>
          <w:lang w:val="sk-SK"/>
        </w:rPr>
        <w:t>Horizontálne princípy</w:t>
      </w:r>
      <w:bookmarkEnd w:id="23"/>
    </w:p>
    <w:p w:rsidR="003E276E" w:rsidRPr="00E473AE" w:rsidRDefault="00A752FE" w:rsidP="00876FB6">
      <w:pPr>
        <w:pStyle w:val="ECszveg"/>
        <w:contextualSpacing w:val="0"/>
        <w:rPr>
          <w:rStyle w:val="apple-style-span"/>
          <w:b/>
          <w:szCs w:val="24"/>
          <w:lang w:val="sk-SK"/>
        </w:rPr>
      </w:pPr>
      <w:r w:rsidRPr="00E473AE">
        <w:rPr>
          <w:rStyle w:val="apple-style-span"/>
          <w:b/>
          <w:szCs w:val="24"/>
          <w:lang w:val="sk-SK"/>
        </w:rPr>
        <w:t>Otázky hodnotenia určené na zodpovedanie</w:t>
      </w:r>
    </w:p>
    <w:p w:rsidR="003E276E" w:rsidRPr="00E473AE" w:rsidRDefault="003E276E" w:rsidP="00443F26">
      <w:pPr>
        <w:pStyle w:val="ECcmsor2"/>
        <w:numPr>
          <w:ilvl w:val="0"/>
          <w:numId w:val="0"/>
        </w:numPr>
        <w:spacing w:before="0" w:after="0"/>
        <w:ind w:left="425"/>
        <w:outlineLvl w:val="9"/>
        <w:rPr>
          <w:rStyle w:val="apple-style-span"/>
          <w:b/>
          <w:smallCaps w:val="0"/>
          <w:sz w:val="10"/>
          <w:szCs w:val="10"/>
          <w:lang w:val="sk-SK"/>
        </w:rPr>
      </w:pPr>
    </w:p>
    <w:tbl>
      <w:tblPr>
        <w:tblW w:w="0" w:type="auto"/>
        <w:tblBorders>
          <w:top w:val="single" w:sz="8" w:space="0" w:color="9BBB59"/>
          <w:bottom w:val="single" w:sz="8" w:space="0" w:color="9BBB59"/>
        </w:tblBorders>
        <w:tblLook w:val="00A0"/>
      </w:tblPr>
      <w:tblGrid>
        <w:gridCol w:w="1526"/>
        <w:gridCol w:w="8215"/>
      </w:tblGrid>
      <w:tr w:rsidR="003E276E" w:rsidRPr="00E473AE" w:rsidTr="00222A9A">
        <w:tc>
          <w:tcPr>
            <w:tcW w:w="1526" w:type="dxa"/>
            <w:tcBorders>
              <w:top w:val="single" w:sz="8" w:space="0" w:color="9BBB59"/>
            </w:tcBorders>
            <w:shd w:val="clear" w:color="auto" w:fill="EAF1DD"/>
          </w:tcPr>
          <w:p w:rsidR="003E276E" w:rsidRPr="00E473AE" w:rsidRDefault="003E276E" w:rsidP="00694C78">
            <w:pPr>
              <w:ind w:firstLine="0"/>
              <w:rPr>
                <w:b/>
                <w:bCs/>
                <w:highlight w:val="yellow"/>
                <w:lang w:val="sk-SK"/>
              </w:rPr>
            </w:pPr>
            <w:r w:rsidRPr="00E473AE">
              <w:rPr>
                <w:bCs/>
                <w:sz w:val="22"/>
                <w:lang w:val="sk-SK"/>
              </w:rPr>
              <w:t>I.4.1</w:t>
            </w:r>
          </w:p>
        </w:tc>
        <w:tc>
          <w:tcPr>
            <w:tcW w:w="8215" w:type="dxa"/>
            <w:tcBorders>
              <w:top w:val="single" w:sz="8" w:space="0" w:color="9BBB59"/>
            </w:tcBorders>
            <w:shd w:val="clear" w:color="auto" w:fill="EAF1DD"/>
          </w:tcPr>
          <w:p w:rsidR="003E276E" w:rsidRPr="00E473AE" w:rsidRDefault="00A752FE" w:rsidP="00694C78">
            <w:pPr>
              <w:ind w:firstLine="0"/>
              <w:rPr>
                <w:b/>
                <w:bCs/>
                <w:highlight w:val="yellow"/>
                <w:lang w:val="sk-SK"/>
              </w:rPr>
            </w:pPr>
            <w:r w:rsidRPr="00E473AE">
              <w:rPr>
                <w:szCs w:val="24"/>
                <w:lang w:val="sk-SK"/>
              </w:rPr>
              <w:t>Bol zohľadnený princíp rovnosti? Sú plánované opatrenia primerané na podporu rovnakých príležitostí a nediskrimináciu?</w:t>
            </w:r>
          </w:p>
        </w:tc>
      </w:tr>
      <w:tr w:rsidR="003E276E" w:rsidRPr="00E473AE" w:rsidTr="00694C78">
        <w:tc>
          <w:tcPr>
            <w:tcW w:w="1526" w:type="dxa"/>
            <w:tcBorders>
              <w:bottom w:val="single" w:sz="8" w:space="0" w:color="9BBB59"/>
            </w:tcBorders>
          </w:tcPr>
          <w:p w:rsidR="003E276E" w:rsidRPr="00E473AE" w:rsidRDefault="003E276E" w:rsidP="00694C78">
            <w:pPr>
              <w:ind w:firstLine="0"/>
              <w:rPr>
                <w:b/>
                <w:bCs/>
                <w:highlight w:val="yellow"/>
                <w:lang w:val="sk-SK"/>
              </w:rPr>
            </w:pPr>
            <w:r w:rsidRPr="00E473AE">
              <w:rPr>
                <w:bCs/>
                <w:sz w:val="22"/>
                <w:lang w:val="sk-SK"/>
              </w:rPr>
              <w:t>I.4.2</w:t>
            </w:r>
          </w:p>
        </w:tc>
        <w:tc>
          <w:tcPr>
            <w:tcW w:w="8215" w:type="dxa"/>
            <w:tcBorders>
              <w:bottom w:val="single" w:sz="8" w:space="0" w:color="9BBB59"/>
            </w:tcBorders>
          </w:tcPr>
          <w:p w:rsidR="003E276E" w:rsidRPr="00E473AE" w:rsidRDefault="00A752FE" w:rsidP="00A752FE">
            <w:pPr>
              <w:ind w:firstLine="0"/>
              <w:rPr>
                <w:bCs/>
                <w:color w:val="808080"/>
                <w:lang w:val="sk-SK"/>
              </w:rPr>
            </w:pPr>
            <w:r w:rsidRPr="00E473AE">
              <w:rPr>
                <w:szCs w:val="24"/>
                <w:lang w:val="sk-SK"/>
              </w:rPr>
              <w:t>Sú plánované opatrenia primerané na podporu trvalo udržateľného rozvoja?</w:t>
            </w:r>
          </w:p>
        </w:tc>
      </w:tr>
    </w:tbl>
    <w:p w:rsidR="003E276E" w:rsidRPr="00E473AE" w:rsidRDefault="003E276E" w:rsidP="00443F26">
      <w:pPr>
        <w:pStyle w:val="ECszveg"/>
        <w:spacing w:line="240" w:lineRule="auto"/>
        <w:contextualSpacing w:val="0"/>
        <w:rPr>
          <w:rStyle w:val="apple-style-span"/>
          <w:b/>
          <w:szCs w:val="24"/>
          <w:lang w:val="sk-SK"/>
        </w:rPr>
      </w:pPr>
    </w:p>
    <w:p w:rsidR="00A752FE" w:rsidRPr="00E473AE" w:rsidRDefault="00A752FE" w:rsidP="00A752FE">
      <w:pPr>
        <w:pStyle w:val="Bezmezer"/>
        <w:rPr>
          <w:szCs w:val="24"/>
          <w:lang w:val="sk-SK"/>
        </w:rPr>
      </w:pPr>
      <w:r w:rsidRPr="00E473AE">
        <w:rPr>
          <w:b/>
          <w:szCs w:val="24"/>
          <w:lang w:val="sk-SK"/>
        </w:rPr>
        <w:t>Trvalo udržateľný rozvoj</w:t>
      </w:r>
      <w:r w:rsidRPr="00E473AE">
        <w:rPr>
          <w:szCs w:val="24"/>
          <w:lang w:val="sk-SK"/>
        </w:rPr>
        <w:t xml:space="preserve"> je zastrešujúcim prvkom Programu; úsilie o podporu trvalo udržateľného rozvoja sa objavuje takmer v rámci každej IP: výber TC6 predstavuje jasný záväzok regiónu vo vzťahu k zodpovednosti voči životnému prostrediu, ale princíp udržateľného využívania zdrojov, vyššej energetickej efektívnosti a využívania obnoviteľných zdrojov energie možno nájsť aj v rámci iných IP (napr. IP1b: ekologické inovácie, schopnosti súvisiace s udržateľnou dopravou, 7c – dopravná sieť šetrná k životnému prostrediu, prostriedky udržateľnej dopravy s obmedzenými vplyvmi na životné prostredie, cyklotrasy).</w:t>
      </w:r>
    </w:p>
    <w:p w:rsidR="00A752FE" w:rsidRPr="00E473AE" w:rsidRDefault="00A752FE" w:rsidP="00A752FE">
      <w:pPr>
        <w:pStyle w:val="Bezmezer"/>
        <w:rPr>
          <w:szCs w:val="24"/>
          <w:lang w:val="sk-SK"/>
        </w:rPr>
      </w:pPr>
      <w:r w:rsidRPr="00E473AE">
        <w:rPr>
          <w:szCs w:val="24"/>
          <w:lang w:val="sk-SK"/>
        </w:rPr>
        <w:t>V kapitole 8 by bolo užitočné poskytnúť prehľad plánovaných opatrení z hľadiska trvalo udržateľného rozvoja (ktoré IP, KC, výsledky alebo opatrenia prispievajú k trvalo udržateľnému rozvoju a ako).</w:t>
      </w:r>
    </w:p>
    <w:p w:rsidR="00A752FE" w:rsidRPr="00E473AE" w:rsidRDefault="00A752FE" w:rsidP="00A752FE">
      <w:pPr>
        <w:pStyle w:val="Bezmezer"/>
        <w:rPr>
          <w:szCs w:val="24"/>
          <w:lang w:val="sk-SK"/>
        </w:rPr>
      </w:pPr>
      <w:r w:rsidRPr="00E473AE">
        <w:rPr>
          <w:szCs w:val="24"/>
          <w:lang w:val="sk-SK"/>
        </w:rPr>
        <w:t xml:space="preserve">Počas vypracúvania pravidiel a postupov na implementáciu Programu by mal byť kladený silný dôraz </w:t>
      </w:r>
      <w:r w:rsidR="0020466C">
        <w:rPr>
          <w:szCs w:val="24"/>
          <w:lang w:val="sk-SK"/>
        </w:rPr>
        <w:t xml:space="preserve">na </w:t>
      </w:r>
      <w:r w:rsidRPr="00E473AE">
        <w:rPr>
          <w:szCs w:val="24"/>
          <w:lang w:val="sk-SK"/>
        </w:rPr>
        <w:t xml:space="preserve">to, ako </w:t>
      </w:r>
      <w:r w:rsidRPr="00E473AE">
        <w:rPr>
          <w:i/>
          <w:szCs w:val="24"/>
          <w:lang w:val="sk-SK"/>
        </w:rPr>
        <w:t xml:space="preserve">Program </w:t>
      </w:r>
      <w:r w:rsidRPr="00E473AE">
        <w:rPr>
          <w:szCs w:val="24"/>
          <w:lang w:val="sk-SK"/>
        </w:rPr>
        <w:t>zamýšľa naplniť tento horizontálny princíp:</w:t>
      </w:r>
    </w:p>
    <w:p w:rsidR="00A752FE" w:rsidRPr="00E473AE" w:rsidRDefault="00A752FE" w:rsidP="004F1974">
      <w:pPr>
        <w:pStyle w:val="Bezmezer"/>
        <w:numPr>
          <w:ilvl w:val="0"/>
          <w:numId w:val="68"/>
        </w:numPr>
        <w:rPr>
          <w:szCs w:val="24"/>
          <w:lang w:val="sk-SK"/>
        </w:rPr>
      </w:pPr>
      <w:r w:rsidRPr="00E473AE">
        <w:rPr>
          <w:szCs w:val="24"/>
          <w:lang w:val="sk-SK"/>
        </w:rPr>
        <w:t>Opis zoznamu prvkov, ktoré je potrebné vziať do úvahy pri výbere projektu, by mal obsahovať odkazy na konkrétne prioritné osi (keďže nie každý prvok možno prepojiť so všetkými IP alebo KC), ako to vyžaduje usmernenie o EÚS ("opis spôsobu zohľadnenia vyššie uvedených aspektov pri výbere projektu, s odkazom na konkrétne prioritné osi... ").</w:t>
      </w:r>
    </w:p>
    <w:p w:rsidR="00A752FE" w:rsidRPr="00E473AE" w:rsidRDefault="00A752FE" w:rsidP="004F1974">
      <w:pPr>
        <w:pStyle w:val="Bezmezer"/>
        <w:numPr>
          <w:ilvl w:val="0"/>
          <w:numId w:val="68"/>
        </w:numPr>
        <w:rPr>
          <w:szCs w:val="24"/>
          <w:lang w:val="sk-SK"/>
        </w:rPr>
      </w:pPr>
      <w:r w:rsidRPr="00E473AE">
        <w:rPr>
          <w:szCs w:val="24"/>
          <w:lang w:val="sk-SK"/>
        </w:rPr>
        <w:t>Trvalá udržateľnosť by mala byť jasne prezentovaná aj medzi usmerňovacími zásadami príslušných IP.</w:t>
      </w:r>
    </w:p>
    <w:p w:rsidR="00A752FE" w:rsidRPr="00E473AE" w:rsidRDefault="00A752FE" w:rsidP="004F1974">
      <w:pPr>
        <w:pStyle w:val="Bezmezer"/>
        <w:numPr>
          <w:ilvl w:val="0"/>
          <w:numId w:val="68"/>
        </w:numPr>
        <w:rPr>
          <w:szCs w:val="24"/>
          <w:lang w:val="sk-SK"/>
        </w:rPr>
      </w:pPr>
      <w:r w:rsidRPr="00E473AE">
        <w:rPr>
          <w:szCs w:val="24"/>
          <w:lang w:val="sk-SK"/>
        </w:rPr>
        <w:t>Aktéri zodpovední za ochranu životného prostredia, prírodné zdroje a trvalo udržateľný rozvoj by mali byť lepšie zdôraznení medzi cieľovými skupinami a prijímateľmi príslušných IP.</w:t>
      </w:r>
    </w:p>
    <w:p w:rsidR="00A752FE" w:rsidRPr="00E473AE" w:rsidRDefault="00A752FE" w:rsidP="00A752FE">
      <w:pPr>
        <w:pStyle w:val="Bezmezer"/>
        <w:rPr>
          <w:szCs w:val="24"/>
          <w:lang w:val="sk-SK"/>
        </w:rPr>
      </w:pPr>
      <w:r w:rsidRPr="00E473AE">
        <w:rPr>
          <w:b/>
          <w:szCs w:val="24"/>
          <w:lang w:val="sk-SK"/>
        </w:rPr>
        <w:t>Rovnaké príležitosti a nediskriminácia</w:t>
      </w:r>
      <w:r w:rsidRPr="00E473AE">
        <w:rPr>
          <w:szCs w:val="24"/>
          <w:lang w:val="sk-SK"/>
        </w:rPr>
        <w:t xml:space="preserve"> sú čiastočne prezentované v kapitole stratégie a prioritných osí Programu: prioritná os 4 je prioritná os zaoberajúca sa problematikou rovnakých príležitostí a nediskriminácie v širšom zmysle (jedným navrhovaným výsledkom je vyššia kapacita riešenia významných spoločenských výziev, napríklad sociálnej inklúzie zraniteľných a marginalizovaných skupín; spoločné úsilie o reintegráciu znevýhodnených skupín do trhov práce a sociálnu inklúziu rómskych komunít sú navrhované opatrenia, ktoré majú byť podporované), IP 1b má pokrývať otázky sociálnych inovácií vo všeobecnosti, zatiaľ čo niektoré iné IP riešia tieto výzvy okrajovo (napr. opis IP 7c obsahuje zmienku zraniteľných účastníkov cestnej premávky).</w:t>
      </w:r>
    </w:p>
    <w:p w:rsidR="00A752FE" w:rsidRPr="00E473AE" w:rsidRDefault="00A752FE" w:rsidP="00A752FE">
      <w:pPr>
        <w:pStyle w:val="Bezmezer"/>
        <w:rPr>
          <w:szCs w:val="24"/>
          <w:lang w:val="sk-SK"/>
        </w:rPr>
      </w:pPr>
      <w:r w:rsidRPr="00E473AE">
        <w:rPr>
          <w:szCs w:val="24"/>
          <w:lang w:val="sk-SK"/>
        </w:rPr>
        <w:lastRenderedPageBreak/>
        <w:t>V kapitole 8 by bolo užitočné poskytnúť prehľad plánovaných opatrení z hľadiska nediskriminácie a rovnosti (ktoré IP, KC, výsledky alebo opatrenia prispievajú k tomuto horizontálnemu princípu a ako).</w:t>
      </w:r>
    </w:p>
    <w:p w:rsidR="00A752FE" w:rsidRPr="00E473AE" w:rsidRDefault="00A752FE" w:rsidP="00A752FE">
      <w:pPr>
        <w:pStyle w:val="Bezmezer"/>
        <w:rPr>
          <w:szCs w:val="24"/>
          <w:lang w:val="sk-SK"/>
        </w:rPr>
      </w:pPr>
      <w:r w:rsidRPr="00E473AE">
        <w:rPr>
          <w:szCs w:val="24"/>
          <w:lang w:val="sk-SK"/>
        </w:rPr>
        <w:t xml:space="preserve">Počas vypracúvania pravidiel a postupov na implementáciu Programu by mal byť kladený silný dôraz to, ako </w:t>
      </w:r>
      <w:r w:rsidRPr="00E473AE">
        <w:rPr>
          <w:i/>
          <w:szCs w:val="24"/>
          <w:lang w:val="sk-SK"/>
        </w:rPr>
        <w:t xml:space="preserve">Program </w:t>
      </w:r>
      <w:r w:rsidRPr="00E473AE">
        <w:rPr>
          <w:szCs w:val="24"/>
          <w:lang w:val="sk-SK"/>
        </w:rPr>
        <w:t>zamýšľa naplniť tento horizontálny princíp:</w:t>
      </w:r>
    </w:p>
    <w:p w:rsidR="00A752FE" w:rsidRPr="00E473AE" w:rsidRDefault="00A752FE" w:rsidP="004F1974">
      <w:pPr>
        <w:pStyle w:val="Bezmezer"/>
        <w:numPr>
          <w:ilvl w:val="0"/>
          <w:numId w:val="69"/>
        </w:numPr>
        <w:rPr>
          <w:szCs w:val="24"/>
          <w:lang w:val="sk-SK"/>
        </w:rPr>
      </w:pPr>
      <w:r w:rsidRPr="00E473AE">
        <w:rPr>
          <w:szCs w:val="24"/>
          <w:lang w:val="sk-SK"/>
        </w:rPr>
        <w:t xml:space="preserve">Malo by byť identifikovaných viac konkrétnych opatrení, aby sa tiež zabezpečilo naplnenie tohto horizontálneho princípu na </w:t>
      </w:r>
      <w:r w:rsidRPr="00E473AE">
        <w:rPr>
          <w:i/>
          <w:szCs w:val="24"/>
          <w:lang w:val="sk-SK"/>
        </w:rPr>
        <w:t>úrovni Programu</w:t>
      </w:r>
      <w:r w:rsidRPr="00E473AE">
        <w:rPr>
          <w:szCs w:val="24"/>
          <w:lang w:val="sk-SK"/>
        </w:rPr>
        <w:t xml:space="preserve"> (čím sa splnia požiadavky usmernenia o EÚS, napr. identifikácia konkrétnych cieľových skupín, ktoré by mohli mať znížený prístup k podpore alebo je riziko, že budú diskriminované, a identifikácia opatrení na zmiernenie týchto rizík; opatrenia na zabezpečenie dostupnosti všetkého tovaru, služieb a infraštruktúry, najmä fyzického prostredia, dopravy a IKT, pre všetkých občanov, vrátane zdravotne postihnutých osôb).</w:t>
      </w:r>
    </w:p>
    <w:p w:rsidR="00A752FE" w:rsidRPr="00E473AE" w:rsidRDefault="00A752FE" w:rsidP="004F1974">
      <w:pPr>
        <w:pStyle w:val="Bezmezer"/>
        <w:numPr>
          <w:ilvl w:val="0"/>
          <w:numId w:val="69"/>
        </w:numPr>
        <w:rPr>
          <w:szCs w:val="24"/>
          <w:lang w:val="sk-SK"/>
        </w:rPr>
      </w:pPr>
      <w:r w:rsidRPr="00E473AE">
        <w:rPr>
          <w:szCs w:val="24"/>
          <w:lang w:val="sk-SK"/>
        </w:rPr>
        <w:t>Pretože nie každý prvok môže byť prepojený so všetkými IP alebo KC, opis týchto aspektov, ktoré je potrebné zohľadniť pri výbere projektov</w:t>
      </w:r>
      <w:r w:rsidR="0020466C">
        <w:rPr>
          <w:szCs w:val="24"/>
          <w:lang w:val="sk-SK"/>
        </w:rPr>
        <w:t>,</w:t>
      </w:r>
      <w:r w:rsidRPr="00E473AE">
        <w:rPr>
          <w:szCs w:val="24"/>
          <w:lang w:val="sk-SK"/>
        </w:rPr>
        <w:t xml:space="preserve"> by mal obsahovať zmienky o konkrétnych prioritných osiach, ako to vyžaduje usmernenie o EÚS ("opis spôsobu zohľadnenia vyššie uvedených aspektov pri výbere projektu, s odkazom na konkrétne investičné priority ... ").</w:t>
      </w:r>
    </w:p>
    <w:p w:rsidR="00A752FE" w:rsidRPr="00E473AE" w:rsidRDefault="00A752FE" w:rsidP="004F1974">
      <w:pPr>
        <w:pStyle w:val="Bezmezer"/>
        <w:numPr>
          <w:ilvl w:val="0"/>
          <w:numId w:val="69"/>
        </w:numPr>
        <w:rPr>
          <w:szCs w:val="24"/>
          <w:lang w:val="sk-SK"/>
        </w:rPr>
      </w:pPr>
      <w:r w:rsidRPr="00E473AE">
        <w:rPr>
          <w:szCs w:val="24"/>
          <w:lang w:val="sk-SK"/>
        </w:rPr>
        <w:t>Aspekty rovnakých príležitostí a nediskriminácie by mali byť jasne prezentované medzi usmerňovacími zásadami príslušných IP.</w:t>
      </w:r>
    </w:p>
    <w:p w:rsidR="00A752FE" w:rsidRPr="00E473AE" w:rsidRDefault="00A752FE" w:rsidP="004F1974">
      <w:pPr>
        <w:pStyle w:val="Bezmezer"/>
        <w:numPr>
          <w:ilvl w:val="0"/>
          <w:numId w:val="69"/>
        </w:numPr>
        <w:rPr>
          <w:szCs w:val="24"/>
          <w:lang w:val="sk-SK"/>
        </w:rPr>
      </w:pPr>
      <w:r w:rsidRPr="00E473AE">
        <w:rPr>
          <w:szCs w:val="24"/>
          <w:lang w:val="sk-SK"/>
        </w:rPr>
        <w:t>Aktéri zodpovední za aspekty rovnakých príležitostí a nediskriminácie by mali byť viac zdôraznení medzi cieľovými skupinami a prijímateľmi príslušných IP.</w:t>
      </w:r>
    </w:p>
    <w:p w:rsidR="00A752FE" w:rsidRPr="00E473AE" w:rsidRDefault="00A752FE" w:rsidP="00A752FE">
      <w:pPr>
        <w:pStyle w:val="Bezmezer"/>
        <w:rPr>
          <w:szCs w:val="24"/>
          <w:lang w:val="sk-SK"/>
        </w:rPr>
      </w:pPr>
      <w:r w:rsidRPr="00E473AE">
        <w:rPr>
          <w:b/>
          <w:szCs w:val="24"/>
          <w:lang w:val="sk-SK"/>
        </w:rPr>
        <w:t>Rovnosť mužov a žien</w:t>
      </w:r>
      <w:r w:rsidRPr="00E473AE">
        <w:rPr>
          <w:szCs w:val="24"/>
          <w:lang w:val="sk-SK"/>
        </w:rPr>
        <w:t>, ako špeciálna oblasť rovnosti a nediskriminácie, nie je prezentovaná v kapitole stratégie a prioritných osí Programu. Mal by byť zabezpečený príspevok programu spolupráce k podpore rovnosti mužov a žien v priebehu postupov na výber projektu (s definovaním niektorých presných kritérií) a vo fáze implementácie na úrovni Programu: konkrétne opatrenia na zabezpečenie začlenenia hľadiska rovnosti mužov a žien na úrovni programu spolupráce a operácií by mali byť definované počas vypracúvania pravidiel a postupov na implementáciu Programu.</w:t>
      </w:r>
    </w:p>
    <w:p w:rsidR="00A752FE" w:rsidRPr="00E473AE" w:rsidRDefault="00A752FE" w:rsidP="00A752FE">
      <w:pPr>
        <w:pStyle w:val="Bezmezer"/>
        <w:rPr>
          <w:szCs w:val="24"/>
          <w:lang w:val="sk-SK"/>
        </w:rPr>
      </w:pPr>
    </w:p>
    <w:tbl>
      <w:tblPr>
        <w:tblW w:w="0" w:type="auto"/>
        <w:tblBorders>
          <w:top w:val="dashed" w:sz="4" w:space="0" w:color="9BBB59"/>
          <w:left w:val="dashed" w:sz="4" w:space="0" w:color="9BBB59"/>
          <w:bottom w:val="dashed" w:sz="4" w:space="0" w:color="9BBB59"/>
          <w:right w:val="dashed" w:sz="4" w:space="0" w:color="9BBB59"/>
        </w:tblBorders>
        <w:tblLook w:val="00A0"/>
      </w:tblPr>
      <w:tblGrid>
        <w:gridCol w:w="9500"/>
      </w:tblGrid>
      <w:tr w:rsidR="00A752FE" w:rsidRPr="00E473AE" w:rsidTr="00ED752C">
        <w:trPr>
          <w:trHeight w:val="3449"/>
        </w:trPr>
        <w:tc>
          <w:tcPr>
            <w:tcW w:w="9500" w:type="dxa"/>
            <w:tcBorders>
              <w:top w:val="dashed" w:sz="4" w:space="0" w:color="9BBB59"/>
              <w:bottom w:val="dashed" w:sz="4" w:space="0" w:color="9BBB59"/>
            </w:tcBorders>
            <w:shd w:val="clear" w:color="auto" w:fill="D6E3BC"/>
          </w:tcPr>
          <w:p w:rsidR="00A752FE" w:rsidRPr="00E473AE" w:rsidRDefault="00A752FE" w:rsidP="00ED752C">
            <w:pPr>
              <w:pStyle w:val="Bezmezer"/>
              <w:rPr>
                <w:i/>
                <w:szCs w:val="24"/>
                <w:lang w:val="sk-SK"/>
              </w:rPr>
            </w:pPr>
            <w:r w:rsidRPr="00E473AE">
              <w:rPr>
                <w:i/>
                <w:szCs w:val="24"/>
                <w:lang w:val="sk-SK"/>
              </w:rPr>
              <w:t>Výsledky diskusie medzi hodnotiteľmi ex-ante a zostavovateľmi PS</w:t>
            </w:r>
          </w:p>
          <w:tbl>
            <w:tblPr>
              <w:tblW w:w="8431" w:type="dxa"/>
              <w:tblInd w:w="408" w:type="dxa"/>
              <w:tblBorders>
                <w:top w:val="single" w:sz="4" w:space="0" w:color="76923C"/>
                <w:left w:val="single" w:sz="4" w:space="0" w:color="76923C"/>
                <w:bottom w:val="single" w:sz="4" w:space="0" w:color="76923C"/>
                <w:right w:val="single" w:sz="4" w:space="0" w:color="76923C"/>
                <w:insideH w:val="single" w:sz="4" w:space="0" w:color="76923C"/>
                <w:insideV w:val="single" w:sz="4" w:space="0" w:color="76923C"/>
              </w:tblBorders>
              <w:tblLook w:val="00A0"/>
            </w:tblPr>
            <w:tblGrid>
              <w:gridCol w:w="414"/>
              <w:gridCol w:w="4009"/>
              <w:gridCol w:w="4008"/>
            </w:tblGrid>
            <w:tr w:rsidR="00A752FE" w:rsidRPr="00E473AE" w:rsidTr="00ED752C">
              <w:trPr>
                <w:trHeight w:val="355"/>
              </w:trPr>
              <w:tc>
                <w:tcPr>
                  <w:tcW w:w="414" w:type="dxa"/>
                  <w:tcBorders>
                    <w:top w:val="single" w:sz="4" w:space="0" w:color="76923C"/>
                    <w:left w:val="single" w:sz="4" w:space="0" w:color="76923C"/>
                    <w:bottom w:val="single" w:sz="4" w:space="0" w:color="76923C"/>
                    <w:right w:val="single" w:sz="4" w:space="0" w:color="76923C"/>
                  </w:tcBorders>
                </w:tcPr>
                <w:p w:rsidR="00A752FE" w:rsidRPr="00E473AE" w:rsidRDefault="00A752FE" w:rsidP="00ED752C">
                  <w:pPr>
                    <w:pStyle w:val="Bezmezer"/>
                    <w:rPr>
                      <w:szCs w:val="24"/>
                      <w:lang w:val="sk-SK"/>
                    </w:rPr>
                  </w:pPr>
                </w:p>
              </w:tc>
              <w:tc>
                <w:tcPr>
                  <w:tcW w:w="4009" w:type="dxa"/>
                  <w:tcBorders>
                    <w:top w:val="single" w:sz="4" w:space="0" w:color="76923C"/>
                    <w:left w:val="single" w:sz="4" w:space="0" w:color="76923C"/>
                    <w:bottom w:val="single" w:sz="4" w:space="0" w:color="76923C"/>
                    <w:right w:val="single" w:sz="4" w:space="0" w:color="76923C"/>
                  </w:tcBorders>
                  <w:vAlign w:val="bottom"/>
                </w:tcPr>
                <w:p w:rsidR="00A752FE" w:rsidRPr="00E473AE" w:rsidRDefault="00A752FE" w:rsidP="00ED752C">
                  <w:pPr>
                    <w:pStyle w:val="Bezmezer"/>
                    <w:rPr>
                      <w:szCs w:val="24"/>
                      <w:lang w:val="sk-SK"/>
                    </w:rPr>
                  </w:pPr>
                  <w:r w:rsidRPr="00E473AE">
                    <w:rPr>
                      <w:b/>
                      <w:szCs w:val="24"/>
                      <w:lang w:val="sk-SK"/>
                    </w:rPr>
                    <w:t>Odporúčanie/zistenie</w:t>
                  </w:r>
                </w:p>
              </w:tc>
              <w:tc>
                <w:tcPr>
                  <w:tcW w:w="4008" w:type="dxa"/>
                  <w:tcBorders>
                    <w:top w:val="single" w:sz="4" w:space="0" w:color="76923C"/>
                    <w:left w:val="single" w:sz="4" w:space="0" w:color="76923C"/>
                    <w:bottom w:val="single" w:sz="4" w:space="0" w:color="76923C"/>
                    <w:right w:val="single" w:sz="4" w:space="0" w:color="76923C"/>
                  </w:tcBorders>
                </w:tcPr>
                <w:p w:rsidR="00A752FE" w:rsidRPr="00E473AE" w:rsidRDefault="00A752FE" w:rsidP="00ED752C">
                  <w:pPr>
                    <w:pStyle w:val="Bezmezer"/>
                    <w:rPr>
                      <w:szCs w:val="24"/>
                      <w:lang w:val="sk-SK"/>
                    </w:rPr>
                  </w:pPr>
                  <w:r w:rsidRPr="00E473AE">
                    <w:rPr>
                      <w:b/>
                      <w:szCs w:val="24"/>
                      <w:lang w:val="sk-SK"/>
                    </w:rPr>
                    <w:t>Výsledok diskusie</w:t>
                  </w:r>
                </w:p>
              </w:tc>
            </w:tr>
            <w:tr w:rsidR="00A752FE" w:rsidRPr="00E473AE" w:rsidTr="00ED752C">
              <w:trPr>
                <w:trHeight w:val="1820"/>
              </w:trPr>
              <w:tc>
                <w:tcPr>
                  <w:tcW w:w="414" w:type="dxa"/>
                  <w:tcBorders>
                    <w:top w:val="single" w:sz="4" w:space="0" w:color="76923C"/>
                    <w:left w:val="single" w:sz="4" w:space="0" w:color="76923C"/>
                    <w:bottom w:val="single" w:sz="4" w:space="0" w:color="76923C"/>
                    <w:right w:val="single" w:sz="4" w:space="0" w:color="76923C"/>
                  </w:tcBorders>
                </w:tcPr>
                <w:p w:rsidR="00A752FE" w:rsidRPr="00E473AE" w:rsidRDefault="00A752FE" w:rsidP="00ED752C">
                  <w:pPr>
                    <w:pStyle w:val="Bezmezer"/>
                    <w:rPr>
                      <w:szCs w:val="24"/>
                      <w:lang w:val="sk-SK"/>
                    </w:rPr>
                  </w:pPr>
                </w:p>
              </w:tc>
              <w:tc>
                <w:tcPr>
                  <w:tcW w:w="4009" w:type="dxa"/>
                  <w:tcBorders>
                    <w:top w:val="single" w:sz="4" w:space="0" w:color="76923C"/>
                    <w:left w:val="single" w:sz="4" w:space="0" w:color="76923C"/>
                    <w:bottom w:val="single" w:sz="4" w:space="0" w:color="76923C"/>
                    <w:right w:val="single" w:sz="4" w:space="0" w:color="76923C"/>
                  </w:tcBorders>
                </w:tcPr>
                <w:p w:rsidR="00A752FE" w:rsidRPr="00E473AE" w:rsidRDefault="00A752FE" w:rsidP="00ED752C">
                  <w:pPr>
                    <w:pStyle w:val="Bezmezer"/>
                    <w:rPr>
                      <w:szCs w:val="24"/>
                      <w:lang w:val="sk-SK"/>
                    </w:rPr>
                  </w:pPr>
                  <w:r w:rsidRPr="00E473AE">
                    <w:rPr>
                      <w:szCs w:val="24"/>
                      <w:lang w:val="sk-SK"/>
                    </w:rPr>
                    <w:t>Horizontálne témy by mali byť tiež prezentované na úrovni Programu.</w:t>
                  </w:r>
                </w:p>
              </w:tc>
              <w:tc>
                <w:tcPr>
                  <w:tcW w:w="4008" w:type="dxa"/>
                  <w:tcBorders>
                    <w:top w:val="single" w:sz="4" w:space="0" w:color="76923C"/>
                    <w:left w:val="single" w:sz="4" w:space="0" w:color="76923C"/>
                    <w:bottom w:val="single" w:sz="4" w:space="0" w:color="76923C"/>
                    <w:right w:val="single" w:sz="4" w:space="0" w:color="76923C"/>
                  </w:tcBorders>
                </w:tcPr>
                <w:p w:rsidR="00A752FE" w:rsidRPr="00E473AE" w:rsidRDefault="00A752FE" w:rsidP="00ED752C">
                  <w:pPr>
                    <w:pStyle w:val="Bezmezer"/>
                    <w:rPr>
                      <w:szCs w:val="24"/>
                      <w:lang w:val="sk-SK"/>
                    </w:rPr>
                  </w:pPr>
                  <w:r w:rsidRPr="00E473AE">
                    <w:rPr>
                      <w:szCs w:val="24"/>
                      <w:lang w:val="sk-SK"/>
                    </w:rPr>
                    <w:t>Do PS budú zahrnuté zmienky, že Program chce tiež prispieť k horizontálnym témam na úrovni Programu.</w:t>
                  </w:r>
                </w:p>
              </w:tc>
            </w:tr>
          </w:tbl>
          <w:p w:rsidR="00A752FE" w:rsidRPr="00E473AE" w:rsidRDefault="00A752FE" w:rsidP="00ED752C">
            <w:pPr>
              <w:pStyle w:val="Bezmezer"/>
              <w:rPr>
                <w:szCs w:val="24"/>
                <w:lang w:val="sk-SK"/>
              </w:rPr>
            </w:pPr>
          </w:p>
        </w:tc>
      </w:tr>
    </w:tbl>
    <w:p w:rsidR="00A752FE" w:rsidRPr="00E473AE" w:rsidRDefault="00A752FE" w:rsidP="00A752FE">
      <w:pPr>
        <w:pStyle w:val="Bezmezer"/>
        <w:rPr>
          <w:szCs w:val="24"/>
          <w:lang w:val="sk-SK"/>
        </w:rPr>
      </w:pPr>
    </w:p>
    <w:p w:rsidR="003E276E" w:rsidRPr="00E473AE" w:rsidRDefault="00C0380A" w:rsidP="00112DC6">
      <w:pPr>
        <w:pStyle w:val="ECcmsor1"/>
        <w:rPr>
          <w:lang w:val="sk-SK"/>
        </w:rPr>
      </w:pPr>
      <w:bookmarkStart w:id="24" w:name="_Toc406018954"/>
      <w:r w:rsidRPr="00E473AE">
        <w:rPr>
          <w:lang w:val="sk-SK"/>
        </w:rPr>
        <w:lastRenderedPageBreak/>
        <w:t>Hodnotenie ukazovateľov</w:t>
      </w:r>
      <w:bookmarkEnd w:id="24"/>
    </w:p>
    <w:p w:rsidR="00C0380A" w:rsidRPr="00E473AE" w:rsidRDefault="00C0380A" w:rsidP="00C0380A">
      <w:pPr>
        <w:pStyle w:val="Bezmezer"/>
        <w:rPr>
          <w:b/>
          <w:szCs w:val="24"/>
          <w:lang w:val="sk-SK"/>
        </w:rPr>
      </w:pPr>
      <w:r w:rsidRPr="00E473AE">
        <w:rPr>
          <w:b/>
          <w:szCs w:val="24"/>
          <w:lang w:val="sk-SK"/>
        </w:rPr>
        <w:t>Bloky otázok hodnotenia určených na zodpovedanie</w:t>
      </w:r>
    </w:p>
    <w:p w:rsidR="003E276E" w:rsidRPr="00E473AE" w:rsidRDefault="003E276E" w:rsidP="003D323C">
      <w:pPr>
        <w:pStyle w:val="ECkiemelt1"/>
        <w:rPr>
          <w:lang w:val="sk-SK"/>
        </w:rPr>
      </w:pPr>
    </w:p>
    <w:tbl>
      <w:tblPr>
        <w:tblW w:w="0" w:type="auto"/>
        <w:tblBorders>
          <w:top w:val="single" w:sz="8" w:space="0" w:color="9BBB59"/>
          <w:bottom w:val="single" w:sz="8" w:space="0" w:color="9BBB59"/>
        </w:tblBorders>
        <w:tblLook w:val="00A0"/>
      </w:tblPr>
      <w:tblGrid>
        <w:gridCol w:w="1526"/>
        <w:gridCol w:w="8215"/>
      </w:tblGrid>
      <w:tr w:rsidR="003E276E" w:rsidRPr="00E473AE" w:rsidTr="00222A9A">
        <w:tc>
          <w:tcPr>
            <w:tcW w:w="1526" w:type="dxa"/>
            <w:tcBorders>
              <w:top w:val="single" w:sz="8" w:space="0" w:color="9BBB59"/>
            </w:tcBorders>
            <w:shd w:val="clear" w:color="auto" w:fill="EAF1DD"/>
          </w:tcPr>
          <w:p w:rsidR="003E276E" w:rsidRPr="00E473AE" w:rsidRDefault="003E276E" w:rsidP="00694C78">
            <w:pPr>
              <w:ind w:firstLine="0"/>
              <w:rPr>
                <w:b/>
                <w:bCs/>
                <w:highlight w:val="yellow"/>
                <w:lang w:val="sk-SK"/>
              </w:rPr>
            </w:pPr>
            <w:r w:rsidRPr="00E473AE">
              <w:rPr>
                <w:bCs/>
                <w:color w:val="808080"/>
                <w:sz w:val="22"/>
                <w:lang w:val="sk-SK"/>
              </w:rPr>
              <w:t>II.1.1</w:t>
            </w:r>
          </w:p>
        </w:tc>
        <w:tc>
          <w:tcPr>
            <w:tcW w:w="8215" w:type="dxa"/>
            <w:tcBorders>
              <w:top w:val="single" w:sz="8" w:space="0" w:color="9BBB59"/>
            </w:tcBorders>
            <w:shd w:val="clear" w:color="auto" w:fill="EAF1DD"/>
          </w:tcPr>
          <w:p w:rsidR="003E276E" w:rsidRPr="00E473AE" w:rsidRDefault="00C0380A" w:rsidP="00694C78">
            <w:pPr>
              <w:ind w:firstLine="0"/>
              <w:rPr>
                <w:b/>
                <w:bCs/>
                <w:highlight w:val="yellow"/>
                <w:lang w:val="sk-SK"/>
              </w:rPr>
            </w:pPr>
            <w:r w:rsidRPr="00E473AE">
              <w:rPr>
                <w:bCs/>
                <w:color w:val="808080"/>
                <w:sz w:val="22"/>
                <w:lang w:val="sk-SK"/>
              </w:rPr>
              <w:t>Ukazovatele výsledkov konkrétnych programov</w:t>
            </w:r>
            <w:r w:rsidR="003E276E" w:rsidRPr="00E473AE">
              <w:rPr>
                <w:bCs/>
                <w:color w:val="808080"/>
                <w:sz w:val="22"/>
                <w:lang w:val="sk-SK"/>
              </w:rPr>
              <w:t xml:space="preserve"> </w:t>
            </w:r>
          </w:p>
        </w:tc>
      </w:tr>
      <w:tr w:rsidR="003E276E" w:rsidRPr="00E473AE" w:rsidTr="00694C78">
        <w:tc>
          <w:tcPr>
            <w:tcW w:w="1526" w:type="dxa"/>
          </w:tcPr>
          <w:p w:rsidR="003E276E" w:rsidRPr="00E473AE" w:rsidRDefault="003E276E" w:rsidP="00694C78">
            <w:pPr>
              <w:ind w:firstLine="0"/>
              <w:rPr>
                <w:b/>
                <w:bCs/>
                <w:highlight w:val="yellow"/>
                <w:lang w:val="sk-SK"/>
              </w:rPr>
            </w:pPr>
            <w:r w:rsidRPr="00E473AE">
              <w:rPr>
                <w:bCs/>
                <w:color w:val="808080"/>
                <w:sz w:val="22"/>
                <w:lang w:val="sk-SK"/>
              </w:rPr>
              <w:t>II.1.2</w:t>
            </w:r>
          </w:p>
        </w:tc>
        <w:tc>
          <w:tcPr>
            <w:tcW w:w="8215" w:type="dxa"/>
          </w:tcPr>
          <w:p w:rsidR="003E276E" w:rsidRPr="00E473AE" w:rsidRDefault="00C0380A" w:rsidP="00694C78">
            <w:pPr>
              <w:ind w:firstLine="0"/>
              <w:rPr>
                <w:highlight w:val="yellow"/>
                <w:lang w:val="sk-SK"/>
              </w:rPr>
            </w:pPr>
            <w:r w:rsidRPr="00E473AE">
              <w:rPr>
                <w:b/>
                <w:color w:val="808080"/>
                <w:sz w:val="22"/>
                <w:lang w:val="sk-SK"/>
              </w:rPr>
              <w:t>Ukazovatele výstupov konkrétnych programov</w:t>
            </w:r>
          </w:p>
        </w:tc>
      </w:tr>
      <w:tr w:rsidR="003E276E" w:rsidRPr="00E473AE" w:rsidTr="00222A9A">
        <w:tc>
          <w:tcPr>
            <w:tcW w:w="1526" w:type="dxa"/>
            <w:shd w:val="clear" w:color="auto" w:fill="EAF1DD"/>
          </w:tcPr>
          <w:p w:rsidR="003E276E" w:rsidRPr="00E473AE" w:rsidRDefault="003E276E" w:rsidP="00694C78">
            <w:pPr>
              <w:ind w:firstLine="0"/>
              <w:rPr>
                <w:b/>
                <w:bCs/>
                <w:color w:val="808080"/>
                <w:lang w:val="sk-SK"/>
              </w:rPr>
            </w:pPr>
            <w:r w:rsidRPr="00E473AE">
              <w:rPr>
                <w:bCs/>
                <w:color w:val="808080"/>
                <w:sz w:val="22"/>
                <w:lang w:val="sk-SK"/>
              </w:rPr>
              <w:t>II.1.3</w:t>
            </w:r>
          </w:p>
        </w:tc>
        <w:tc>
          <w:tcPr>
            <w:tcW w:w="8215" w:type="dxa"/>
            <w:shd w:val="clear" w:color="auto" w:fill="EAF1DD"/>
          </w:tcPr>
          <w:p w:rsidR="003E276E" w:rsidRPr="00E473AE" w:rsidRDefault="00C0380A" w:rsidP="00694C78">
            <w:pPr>
              <w:ind w:firstLine="0"/>
              <w:rPr>
                <w:highlight w:val="yellow"/>
                <w:lang w:val="sk-SK"/>
              </w:rPr>
            </w:pPr>
            <w:r w:rsidRPr="00E473AE">
              <w:rPr>
                <w:sz w:val="22"/>
                <w:lang w:val="sk-SK"/>
              </w:rPr>
              <w:t>Spoločné ukazovatele výstupov</w:t>
            </w:r>
          </w:p>
        </w:tc>
      </w:tr>
      <w:tr w:rsidR="003E276E" w:rsidRPr="00E473AE" w:rsidTr="00694C78">
        <w:tc>
          <w:tcPr>
            <w:tcW w:w="1526" w:type="dxa"/>
          </w:tcPr>
          <w:p w:rsidR="003E276E" w:rsidRPr="00E473AE" w:rsidRDefault="003E276E" w:rsidP="00694C78">
            <w:pPr>
              <w:ind w:firstLine="0"/>
              <w:rPr>
                <w:b/>
                <w:bCs/>
                <w:color w:val="808080"/>
                <w:lang w:val="sk-SK"/>
              </w:rPr>
            </w:pPr>
            <w:r w:rsidRPr="00E473AE">
              <w:rPr>
                <w:bCs/>
                <w:color w:val="808080"/>
                <w:sz w:val="22"/>
                <w:lang w:val="sk-SK"/>
              </w:rPr>
              <w:t>II.2</w:t>
            </w:r>
          </w:p>
        </w:tc>
        <w:tc>
          <w:tcPr>
            <w:tcW w:w="8215" w:type="dxa"/>
          </w:tcPr>
          <w:p w:rsidR="003E276E" w:rsidRPr="00E473AE" w:rsidRDefault="00C0380A" w:rsidP="00694C78">
            <w:pPr>
              <w:ind w:firstLine="0"/>
              <w:rPr>
                <w:highlight w:val="yellow"/>
                <w:lang w:val="sk-SK"/>
              </w:rPr>
            </w:pPr>
            <w:r w:rsidRPr="00E473AE">
              <w:rPr>
                <w:sz w:val="22"/>
                <w:lang w:val="sk-SK"/>
              </w:rPr>
              <w:t>Jasnosť navrhovaných ukazovateľov programu</w:t>
            </w:r>
          </w:p>
        </w:tc>
      </w:tr>
      <w:tr w:rsidR="003E276E" w:rsidRPr="00E473AE" w:rsidTr="00222A9A">
        <w:tc>
          <w:tcPr>
            <w:tcW w:w="1526" w:type="dxa"/>
            <w:shd w:val="clear" w:color="auto" w:fill="EAF1DD"/>
          </w:tcPr>
          <w:p w:rsidR="003E276E" w:rsidRPr="00E473AE" w:rsidRDefault="003E276E" w:rsidP="00694C78">
            <w:pPr>
              <w:ind w:firstLine="0"/>
              <w:rPr>
                <w:b/>
                <w:bCs/>
                <w:color w:val="808080"/>
                <w:lang w:val="sk-SK"/>
              </w:rPr>
            </w:pPr>
            <w:r w:rsidRPr="00E473AE">
              <w:rPr>
                <w:bCs/>
                <w:color w:val="808080"/>
                <w:sz w:val="22"/>
                <w:lang w:val="sk-SK"/>
              </w:rPr>
              <w:t>II.3</w:t>
            </w:r>
          </w:p>
        </w:tc>
        <w:tc>
          <w:tcPr>
            <w:tcW w:w="8215" w:type="dxa"/>
            <w:shd w:val="clear" w:color="auto" w:fill="EAF1DD"/>
          </w:tcPr>
          <w:p w:rsidR="003E276E" w:rsidRPr="00E473AE" w:rsidRDefault="00C0380A" w:rsidP="00694C78">
            <w:pPr>
              <w:ind w:firstLine="0"/>
              <w:rPr>
                <w:highlight w:val="yellow"/>
                <w:lang w:val="sk-SK"/>
              </w:rPr>
            </w:pPr>
            <w:r w:rsidRPr="00E473AE">
              <w:rPr>
                <w:szCs w:val="24"/>
                <w:lang w:val="sk-SK"/>
              </w:rPr>
              <w:t>Kvantifikované cieľové hodnoty</w:t>
            </w:r>
          </w:p>
        </w:tc>
      </w:tr>
      <w:tr w:rsidR="003E276E" w:rsidRPr="00E473AE" w:rsidTr="00694C78">
        <w:tc>
          <w:tcPr>
            <w:tcW w:w="1526" w:type="dxa"/>
            <w:tcBorders>
              <w:bottom w:val="single" w:sz="8" w:space="0" w:color="9BBB59"/>
            </w:tcBorders>
          </w:tcPr>
          <w:p w:rsidR="003E276E" w:rsidRPr="00E473AE" w:rsidRDefault="003E276E" w:rsidP="00694C78">
            <w:pPr>
              <w:ind w:firstLine="0"/>
              <w:rPr>
                <w:b/>
                <w:bCs/>
                <w:color w:val="808080"/>
                <w:lang w:val="sk-SK"/>
              </w:rPr>
            </w:pPr>
            <w:r w:rsidRPr="00E473AE">
              <w:rPr>
                <w:bCs/>
                <w:color w:val="808080"/>
                <w:sz w:val="22"/>
                <w:lang w:val="sk-SK"/>
              </w:rPr>
              <w:t>II.4</w:t>
            </w:r>
          </w:p>
        </w:tc>
        <w:tc>
          <w:tcPr>
            <w:tcW w:w="8215" w:type="dxa"/>
            <w:tcBorders>
              <w:bottom w:val="single" w:sz="8" w:space="0" w:color="9BBB59"/>
            </w:tcBorders>
          </w:tcPr>
          <w:p w:rsidR="003E276E" w:rsidRPr="00E473AE" w:rsidRDefault="00C0380A" w:rsidP="00694C78">
            <w:pPr>
              <w:ind w:firstLine="0"/>
              <w:rPr>
                <w:highlight w:val="yellow"/>
                <w:lang w:val="sk-SK"/>
              </w:rPr>
            </w:pPr>
            <w:r w:rsidRPr="00E473AE">
              <w:rPr>
                <w:szCs w:val="24"/>
                <w:lang w:val="sk-SK"/>
              </w:rPr>
              <w:t>Vhodnosť čiastkových cieľov</w:t>
            </w:r>
          </w:p>
        </w:tc>
      </w:tr>
    </w:tbl>
    <w:p w:rsidR="003E276E" w:rsidRPr="00E473AE" w:rsidRDefault="003E276E" w:rsidP="003D323C">
      <w:pPr>
        <w:pStyle w:val="ECszveg"/>
        <w:rPr>
          <w:lang w:val="sk-SK"/>
        </w:rPr>
      </w:pPr>
    </w:p>
    <w:p w:rsidR="00C0380A" w:rsidRPr="00E473AE" w:rsidRDefault="00C0380A" w:rsidP="00C0380A">
      <w:pPr>
        <w:pStyle w:val="Bezmezer"/>
        <w:rPr>
          <w:szCs w:val="24"/>
          <w:lang w:val="sk-SK"/>
        </w:rPr>
      </w:pPr>
      <w:r w:rsidRPr="00E473AE">
        <w:rPr>
          <w:szCs w:val="24"/>
          <w:lang w:val="sk-SK"/>
        </w:rPr>
        <w:t>Spoločné ukazovatele výstupov, uvedené v Prílohe tohto Nariadenia, ukazovatele výsledkov konkrétnych programov a (ak sú relevantné) ukazovatele výstupov konkrétnych programov sa použijú v súlade s článkom 27 ods. 4 nariadenia (EÚ) č. 1303/2013.</w:t>
      </w:r>
    </w:p>
    <w:p w:rsidR="00C0380A" w:rsidRPr="00E473AE" w:rsidRDefault="00C0380A" w:rsidP="00C0380A">
      <w:pPr>
        <w:pStyle w:val="Bezmezer"/>
        <w:rPr>
          <w:szCs w:val="24"/>
          <w:lang w:val="sk-SK"/>
        </w:rPr>
      </w:pPr>
      <w:r w:rsidRPr="00E473AE">
        <w:rPr>
          <w:szCs w:val="24"/>
          <w:lang w:val="sk-SK"/>
        </w:rPr>
        <w:t>Vo všeobecnej rovine treba poznamenať, že systém ukazovateľov PS je stále v procese vypracúvania, preto sú návrhy hodnotiteľov ex-ante určené na podporu ďalšieho vývoja ukazovateľov.</w:t>
      </w:r>
    </w:p>
    <w:p w:rsidR="003E276E" w:rsidRPr="00E473AE" w:rsidRDefault="003E276E">
      <w:pPr>
        <w:spacing w:after="0" w:line="240" w:lineRule="auto"/>
        <w:ind w:firstLine="0"/>
        <w:jc w:val="left"/>
        <w:rPr>
          <w:lang w:val="sk-SK"/>
        </w:rPr>
      </w:pPr>
      <w:r w:rsidRPr="00E473AE">
        <w:rPr>
          <w:lang w:val="sk-SK"/>
        </w:rPr>
        <w:br w:type="page"/>
      </w:r>
    </w:p>
    <w:p w:rsidR="00C0380A" w:rsidRPr="00E473AE" w:rsidRDefault="00C0380A" w:rsidP="00C0380A">
      <w:pPr>
        <w:pStyle w:val="ECcmsor2"/>
        <w:rPr>
          <w:lang w:val="sk-SK"/>
        </w:rPr>
      </w:pPr>
      <w:bookmarkStart w:id="25" w:name="_Toc406018955"/>
      <w:r w:rsidRPr="00E473AE">
        <w:rPr>
          <w:lang w:val="sk-SK"/>
        </w:rPr>
        <w:t>Ukazovatele výsledkov konkrétnych programov</w:t>
      </w:r>
      <w:bookmarkEnd w:id="25"/>
    </w:p>
    <w:p w:rsidR="00C0380A" w:rsidRPr="00E473AE" w:rsidRDefault="00C0380A" w:rsidP="00C0380A">
      <w:pPr>
        <w:rPr>
          <w:lang w:val="sk-SK"/>
        </w:rPr>
      </w:pPr>
      <w:r w:rsidRPr="00E473AE">
        <w:rPr>
          <w:lang w:val="sk-SK"/>
        </w:rPr>
        <w:t xml:space="preserve">Keďže sú všetky ukazovatele výsledkov definované s použitím rovnakého prístupu, ktorý je iba prispôsobený špecifikám jednotlivých KC, ich posúdenie možno prezentovať v jednej tabuľke. Všetky ukazovatele musia byť v súlade so SMART kritériami, preto </w:t>
      </w:r>
      <w:r w:rsidR="0020466C">
        <w:rPr>
          <w:lang w:val="sk-SK"/>
        </w:rPr>
        <w:t>je</w:t>
      </w:r>
      <w:r w:rsidRPr="00E473AE">
        <w:rPr>
          <w:lang w:val="sk-SK"/>
        </w:rPr>
        <w:t xml:space="preserve"> hodnotenie založené na dodržiavaní týchto zásad.</w:t>
      </w:r>
    </w:p>
    <w:tbl>
      <w:tblPr>
        <w:tblW w:w="9639" w:type="dxa"/>
        <w:tblInd w:w="10" w:type="dxa"/>
        <w:tblBorders>
          <w:top w:val="single" w:sz="8" w:space="0" w:color="A6A6A6"/>
          <w:left w:val="single" w:sz="8" w:space="0" w:color="A6A6A6"/>
          <w:bottom w:val="single" w:sz="8" w:space="0" w:color="A6A6A6"/>
          <w:right w:val="single" w:sz="8" w:space="0" w:color="A6A6A6"/>
          <w:insideH w:val="single" w:sz="8" w:space="0" w:color="A6A6A6"/>
          <w:insideV w:val="single" w:sz="8" w:space="0" w:color="A6A6A6"/>
        </w:tblBorders>
        <w:tblLayout w:type="fixed"/>
        <w:tblCellMar>
          <w:left w:w="0" w:type="dxa"/>
          <w:right w:w="0" w:type="dxa"/>
        </w:tblCellMar>
        <w:tblLook w:val="00A0"/>
      </w:tblPr>
      <w:tblGrid>
        <w:gridCol w:w="2127"/>
        <w:gridCol w:w="1984"/>
        <w:gridCol w:w="5528"/>
      </w:tblGrid>
      <w:tr w:rsidR="00C0380A" w:rsidRPr="00E473AE" w:rsidTr="00ED752C">
        <w:trPr>
          <w:cantSplit/>
          <w:trHeight w:val="60"/>
          <w:tblHeader/>
        </w:trPr>
        <w:tc>
          <w:tcPr>
            <w:tcW w:w="2127" w:type="dxa"/>
            <w:tcBorders>
              <w:top w:val="single" w:sz="8" w:space="0" w:color="FFFFFF"/>
              <w:left w:val="single" w:sz="8" w:space="0" w:color="BFBFBF"/>
              <w:right w:val="single" w:sz="8" w:space="0" w:color="FFFFFF"/>
            </w:tcBorders>
            <w:shd w:val="clear" w:color="auto" w:fill="70AD47"/>
            <w:vAlign w:val="center"/>
          </w:tcPr>
          <w:p w:rsidR="00C0380A" w:rsidRPr="00E473AE" w:rsidRDefault="00C0380A" w:rsidP="00ED752C">
            <w:pPr>
              <w:pStyle w:val="Bezmezer"/>
              <w:rPr>
                <w:b/>
                <w:color w:val="FFFFFF"/>
                <w:szCs w:val="24"/>
                <w:lang w:val="sk-SK"/>
              </w:rPr>
            </w:pPr>
            <w:r w:rsidRPr="00E473AE">
              <w:rPr>
                <w:b/>
                <w:color w:val="FFFFFF"/>
                <w:szCs w:val="24"/>
                <w:lang w:val="sk-SK"/>
              </w:rPr>
              <w:t>SMART kritérium</w:t>
            </w:r>
          </w:p>
        </w:tc>
        <w:tc>
          <w:tcPr>
            <w:tcW w:w="1984" w:type="dxa"/>
            <w:tcBorders>
              <w:top w:val="single" w:sz="8" w:space="0" w:color="FFFFFF"/>
              <w:left w:val="single" w:sz="8" w:space="0" w:color="FFFFFF"/>
              <w:right w:val="single" w:sz="8" w:space="0" w:color="FFFFFF"/>
            </w:tcBorders>
            <w:shd w:val="clear" w:color="auto" w:fill="70AD47"/>
            <w:tcMar>
              <w:top w:w="0" w:type="dxa"/>
              <w:left w:w="108" w:type="dxa"/>
              <w:bottom w:w="0" w:type="dxa"/>
              <w:right w:w="108" w:type="dxa"/>
            </w:tcMar>
            <w:vAlign w:val="center"/>
          </w:tcPr>
          <w:p w:rsidR="00C0380A" w:rsidRPr="00E473AE" w:rsidRDefault="00C0380A" w:rsidP="00ED752C">
            <w:pPr>
              <w:pStyle w:val="Bezmezer"/>
              <w:rPr>
                <w:b/>
                <w:color w:val="FFFFFF"/>
                <w:szCs w:val="24"/>
                <w:lang w:val="sk-SK"/>
              </w:rPr>
            </w:pPr>
            <w:r w:rsidRPr="00E473AE">
              <w:rPr>
                <w:b/>
                <w:color w:val="FFFFFF"/>
                <w:szCs w:val="24"/>
                <w:lang w:val="sk-SK"/>
              </w:rPr>
              <w:t>Splnenie</w:t>
            </w:r>
          </w:p>
          <w:p w:rsidR="00C0380A" w:rsidRPr="00E473AE" w:rsidRDefault="00C0380A" w:rsidP="00ED752C">
            <w:pPr>
              <w:pStyle w:val="Bezmezer"/>
              <w:rPr>
                <w:b/>
                <w:color w:val="FFFFFF"/>
                <w:szCs w:val="24"/>
                <w:lang w:val="sk-SK"/>
              </w:rPr>
            </w:pPr>
            <w:r w:rsidRPr="00E473AE">
              <w:rPr>
                <w:b/>
                <w:color w:val="FFFFFF"/>
                <w:szCs w:val="24"/>
                <w:lang w:val="sk-SK"/>
              </w:rPr>
              <w:t>(</w:t>
            </w:r>
            <w:r w:rsidRPr="00E473AE">
              <w:rPr>
                <w:b/>
                <w:color w:val="FFFFFF"/>
                <w:szCs w:val="24"/>
                <w:lang w:val="sk-SK"/>
              </w:rPr>
              <w:sym w:font="Wingdings" w:char="F0FC"/>
            </w:r>
            <w:r w:rsidRPr="00E473AE">
              <w:rPr>
                <w:b/>
                <w:color w:val="FFFFFF"/>
                <w:szCs w:val="24"/>
                <w:lang w:val="sk-SK"/>
              </w:rPr>
              <w:t xml:space="preserve"> / X)</w:t>
            </w:r>
          </w:p>
        </w:tc>
        <w:tc>
          <w:tcPr>
            <w:tcW w:w="5528" w:type="dxa"/>
            <w:tcBorders>
              <w:top w:val="single" w:sz="8" w:space="0" w:color="FFFFFF"/>
              <w:left w:val="single" w:sz="8" w:space="0" w:color="FFFFFF"/>
            </w:tcBorders>
            <w:shd w:val="clear" w:color="auto" w:fill="70AD47"/>
            <w:vAlign w:val="center"/>
          </w:tcPr>
          <w:p w:rsidR="00C0380A" w:rsidRPr="00E473AE" w:rsidRDefault="00C0380A" w:rsidP="00ED752C">
            <w:pPr>
              <w:pStyle w:val="Bezmezer"/>
              <w:rPr>
                <w:b/>
                <w:color w:val="FFFFFF"/>
                <w:szCs w:val="24"/>
                <w:lang w:val="sk-SK"/>
              </w:rPr>
            </w:pPr>
            <w:r w:rsidRPr="00E473AE">
              <w:rPr>
                <w:b/>
                <w:color w:val="FFFFFF"/>
                <w:szCs w:val="24"/>
                <w:lang w:val="sk-SK"/>
              </w:rPr>
              <w:t>Komentáre (podľa otázok hodnotenia)</w:t>
            </w:r>
          </w:p>
        </w:tc>
      </w:tr>
      <w:tr w:rsidR="00C0380A" w:rsidRPr="00E473AE" w:rsidTr="00ED752C">
        <w:trPr>
          <w:cantSplit/>
          <w:trHeight w:val="60"/>
        </w:trPr>
        <w:tc>
          <w:tcPr>
            <w:tcW w:w="2127" w:type="dxa"/>
            <w:shd w:val="clear" w:color="auto" w:fill="C5E0B3"/>
            <w:vAlign w:val="center"/>
          </w:tcPr>
          <w:p w:rsidR="00C0380A" w:rsidRPr="00E473AE" w:rsidRDefault="00C0380A" w:rsidP="00ED752C">
            <w:pPr>
              <w:pStyle w:val="Bezmezer"/>
              <w:rPr>
                <w:szCs w:val="24"/>
                <w:lang w:val="sk-SK"/>
              </w:rPr>
            </w:pPr>
            <w:r w:rsidRPr="00E473AE">
              <w:rPr>
                <w:szCs w:val="24"/>
                <w:lang w:val="sk-SK"/>
              </w:rPr>
              <w:t>Konkrétny</w:t>
            </w:r>
          </w:p>
        </w:tc>
        <w:tc>
          <w:tcPr>
            <w:tcW w:w="1984" w:type="dxa"/>
            <w:tcMar>
              <w:top w:w="0" w:type="dxa"/>
              <w:left w:w="108" w:type="dxa"/>
              <w:bottom w:w="0" w:type="dxa"/>
              <w:right w:w="108" w:type="dxa"/>
            </w:tcMar>
            <w:vAlign w:val="center"/>
          </w:tcPr>
          <w:p w:rsidR="00C0380A" w:rsidRPr="00E473AE" w:rsidRDefault="00C0380A" w:rsidP="00ED752C">
            <w:pPr>
              <w:pStyle w:val="Bezmezer"/>
              <w:rPr>
                <w:szCs w:val="24"/>
                <w:lang w:val="sk-SK"/>
              </w:rPr>
            </w:pPr>
            <w:r w:rsidRPr="00E473AE">
              <w:rPr>
                <w:szCs w:val="24"/>
                <w:lang w:val="sk-SK"/>
              </w:rPr>
              <w:sym w:font="Wingdings" w:char="F0FC"/>
            </w:r>
            <w:r w:rsidRPr="00E473AE">
              <w:rPr>
                <w:szCs w:val="24"/>
                <w:lang w:val="sk-SK"/>
              </w:rPr>
              <w:t xml:space="preserve"> (objasnenia a opatrenia sa odporúčajú počas implementácie Programu)</w:t>
            </w:r>
            <w:r w:rsidRPr="00E473AE" w:rsidDel="00A71DE9">
              <w:rPr>
                <w:szCs w:val="24"/>
                <w:lang w:val="sk-SK"/>
              </w:rPr>
              <w:t xml:space="preserve"> </w:t>
            </w:r>
          </w:p>
        </w:tc>
        <w:tc>
          <w:tcPr>
            <w:tcW w:w="5528" w:type="dxa"/>
            <w:vAlign w:val="center"/>
          </w:tcPr>
          <w:p w:rsidR="00C0380A" w:rsidRPr="00E473AE" w:rsidRDefault="00C0380A" w:rsidP="003B6694">
            <w:pPr>
              <w:pStyle w:val="Bezmezer"/>
              <w:numPr>
                <w:ilvl w:val="0"/>
                <w:numId w:val="71"/>
              </w:numPr>
              <w:ind w:left="389" w:hanging="270"/>
              <w:rPr>
                <w:szCs w:val="24"/>
                <w:lang w:val="sk-SK"/>
              </w:rPr>
            </w:pPr>
            <w:r w:rsidRPr="00E473AE">
              <w:rPr>
                <w:szCs w:val="24"/>
                <w:lang w:val="sk-SK"/>
              </w:rPr>
              <w:t>Ukazovateľ je konkrétny a odráža očakávaný charakter Programu, t.j. PS sa zameriava na spoluprácu medzi organizáciami v oblasti Programu</w:t>
            </w:r>
          </w:p>
          <w:p w:rsidR="00C0380A" w:rsidRPr="00E473AE" w:rsidRDefault="00C0380A" w:rsidP="003B6694">
            <w:pPr>
              <w:pStyle w:val="Bezmezer"/>
              <w:numPr>
                <w:ilvl w:val="0"/>
                <w:numId w:val="71"/>
              </w:numPr>
              <w:ind w:left="389" w:hanging="270"/>
              <w:rPr>
                <w:szCs w:val="24"/>
                <w:lang w:val="sk-SK"/>
              </w:rPr>
            </w:pPr>
            <w:r w:rsidRPr="00E473AE">
              <w:rPr>
                <w:szCs w:val="24"/>
                <w:lang w:val="sk-SK"/>
              </w:rPr>
              <w:t>Normatívna interpretácia (pokiaľ ide o definíciu pre spoluprácu a pre kľúčové inštitúcie) musí byť objasnená počas implementácie Programu.</w:t>
            </w:r>
          </w:p>
          <w:p w:rsidR="00C0380A" w:rsidRPr="00E473AE" w:rsidRDefault="00C0380A" w:rsidP="003B6694">
            <w:pPr>
              <w:pStyle w:val="Bezmezer"/>
              <w:numPr>
                <w:ilvl w:val="0"/>
                <w:numId w:val="71"/>
              </w:numPr>
              <w:ind w:left="389" w:hanging="270"/>
              <w:rPr>
                <w:rStyle w:val="apple-style-span"/>
                <w:szCs w:val="24"/>
                <w:lang w:val="sk-SK"/>
              </w:rPr>
            </w:pPr>
            <w:r w:rsidRPr="00E473AE">
              <w:rPr>
                <w:szCs w:val="24"/>
                <w:lang w:val="sk-SK"/>
              </w:rPr>
              <w:t>Smer očakávanej zmeny je definovaný (zvýšenie)</w:t>
            </w:r>
          </w:p>
        </w:tc>
      </w:tr>
      <w:tr w:rsidR="00C0380A" w:rsidRPr="00E473AE" w:rsidTr="00ED752C">
        <w:trPr>
          <w:cantSplit/>
          <w:trHeight w:val="452"/>
        </w:trPr>
        <w:tc>
          <w:tcPr>
            <w:tcW w:w="2127" w:type="dxa"/>
            <w:shd w:val="clear" w:color="auto" w:fill="C5E0B3"/>
            <w:vAlign w:val="center"/>
          </w:tcPr>
          <w:p w:rsidR="00C0380A" w:rsidRPr="00E473AE" w:rsidRDefault="00C0380A" w:rsidP="00ED752C">
            <w:pPr>
              <w:pStyle w:val="Bezmezer"/>
              <w:rPr>
                <w:szCs w:val="24"/>
                <w:lang w:val="sk-SK"/>
              </w:rPr>
            </w:pPr>
            <w:r w:rsidRPr="00E473AE">
              <w:rPr>
                <w:szCs w:val="24"/>
                <w:lang w:val="sk-SK"/>
              </w:rPr>
              <w:t>Merateľný</w:t>
            </w:r>
          </w:p>
        </w:tc>
        <w:tc>
          <w:tcPr>
            <w:tcW w:w="1984" w:type="dxa"/>
            <w:tcMar>
              <w:top w:w="0" w:type="dxa"/>
              <w:left w:w="108" w:type="dxa"/>
              <w:bottom w:w="0" w:type="dxa"/>
              <w:right w:w="108" w:type="dxa"/>
            </w:tcMar>
            <w:vAlign w:val="center"/>
          </w:tcPr>
          <w:p w:rsidR="00C0380A" w:rsidRPr="00E473AE" w:rsidRDefault="00C0380A" w:rsidP="00ED752C">
            <w:pPr>
              <w:pStyle w:val="Bezmezer"/>
              <w:rPr>
                <w:szCs w:val="24"/>
                <w:lang w:val="sk-SK"/>
              </w:rPr>
            </w:pPr>
            <w:r w:rsidRPr="00E473AE">
              <w:rPr>
                <w:szCs w:val="24"/>
                <w:lang w:val="sk-SK"/>
              </w:rPr>
              <w:sym w:font="Wingdings" w:char="F0FC"/>
            </w:r>
            <w:r w:rsidRPr="00E473AE">
              <w:rPr>
                <w:szCs w:val="24"/>
                <w:lang w:val="sk-SK"/>
              </w:rPr>
              <w:t xml:space="preserve"> (vysvetlenia a opatrenia sa odporúčajú počas implementácie Programu)</w:t>
            </w:r>
          </w:p>
        </w:tc>
        <w:tc>
          <w:tcPr>
            <w:tcW w:w="5528" w:type="dxa"/>
            <w:vAlign w:val="center"/>
          </w:tcPr>
          <w:p w:rsidR="00C0380A" w:rsidRPr="00E473AE" w:rsidRDefault="00C0380A" w:rsidP="003B6694">
            <w:pPr>
              <w:pStyle w:val="Bezmezer"/>
              <w:numPr>
                <w:ilvl w:val="0"/>
                <w:numId w:val="72"/>
              </w:numPr>
              <w:ind w:left="389" w:hanging="270"/>
              <w:rPr>
                <w:szCs w:val="24"/>
                <w:lang w:val="sk-SK"/>
              </w:rPr>
            </w:pPr>
            <w:r w:rsidRPr="00E473AE">
              <w:rPr>
                <w:szCs w:val="24"/>
                <w:lang w:val="sk-SK"/>
              </w:rPr>
              <w:t>Metodika navrhovaná zostavovateľmi PS je prijateľná. Implementácia Programu musí brať do úvahy čas a finančné prostriedky potrebné na meranie ukazovateľa počas implementácie Programu.</w:t>
            </w:r>
          </w:p>
          <w:p w:rsidR="00C0380A" w:rsidRPr="00E473AE" w:rsidRDefault="00C0380A" w:rsidP="003B6694">
            <w:pPr>
              <w:pStyle w:val="Bezmezer"/>
              <w:numPr>
                <w:ilvl w:val="0"/>
                <w:numId w:val="72"/>
              </w:numPr>
              <w:ind w:left="389" w:hanging="270"/>
              <w:rPr>
                <w:szCs w:val="24"/>
                <w:lang w:val="sk-SK"/>
              </w:rPr>
            </w:pPr>
            <w:r w:rsidRPr="00E473AE">
              <w:rPr>
                <w:szCs w:val="24"/>
                <w:lang w:val="sk-SK"/>
              </w:rPr>
              <w:t>Východiskové a cieľové hodnoty nie sú definované, uvedený je len ich opis</w:t>
            </w:r>
          </w:p>
          <w:p w:rsidR="00C0380A" w:rsidRPr="00E473AE" w:rsidRDefault="00C0380A" w:rsidP="003B6694">
            <w:pPr>
              <w:pStyle w:val="Bezmezer"/>
              <w:numPr>
                <w:ilvl w:val="0"/>
                <w:numId w:val="72"/>
              </w:numPr>
              <w:ind w:left="389" w:hanging="270"/>
              <w:rPr>
                <w:szCs w:val="24"/>
                <w:lang w:val="sk-SK"/>
              </w:rPr>
            </w:pPr>
            <w:r w:rsidRPr="00E473AE">
              <w:rPr>
                <w:szCs w:val="24"/>
                <w:lang w:val="sk-SK"/>
              </w:rPr>
              <w:t>Bližšie vysvetlenie by malo byť poskytnuté o spôsobe merania ukazovateľa, zabezpečujúcom platnosť, spoľahlivosť a objektívnosť</w:t>
            </w:r>
          </w:p>
          <w:p w:rsidR="00C0380A" w:rsidRPr="00E473AE" w:rsidRDefault="00C0380A" w:rsidP="003B6694">
            <w:pPr>
              <w:pStyle w:val="Bezmezer"/>
              <w:numPr>
                <w:ilvl w:val="0"/>
                <w:numId w:val="72"/>
              </w:numPr>
              <w:ind w:left="389" w:hanging="270"/>
              <w:rPr>
                <w:szCs w:val="24"/>
                <w:lang w:val="sk-SK"/>
              </w:rPr>
            </w:pPr>
            <w:r w:rsidRPr="00E473AE">
              <w:rPr>
                <w:szCs w:val="24"/>
                <w:lang w:val="sk-SK"/>
              </w:rPr>
              <w:t>Očakávaná cieľová hodnota zatiaľ nie je definovaná, uvedený je iba smer očakávanej zmeny</w:t>
            </w:r>
          </w:p>
          <w:p w:rsidR="00C0380A" w:rsidRPr="00E473AE" w:rsidRDefault="00C0380A" w:rsidP="003B6694">
            <w:pPr>
              <w:pStyle w:val="Bezmezer"/>
              <w:numPr>
                <w:ilvl w:val="0"/>
                <w:numId w:val="72"/>
              </w:numPr>
              <w:ind w:left="389" w:hanging="270"/>
              <w:rPr>
                <w:rStyle w:val="apple-style-span"/>
                <w:szCs w:val="24"/>
                <w:lang w:val="sk-SK"/>
              </w:rPr>
            </w:pPr>
            <w:r w:rsidRPr="00E473AE">
              <w:rPr>
                <w:szCs w:val="24"/>
                <w:lang w:val="sk-SK"/>
              </w:rPr>
              <w:t>Ukazovateľ je dostatočne robustný</w:t>
            </w:r>
          </w:p>
        </w:tc>
      </w:tr>
      <w:tr w:rsidR="00C0380A" w:rsidRPr="00E473AE" w:rsidTr="00ED752C">
        <w:trPr>
          <w:cantSplit/>
          <w:trHeight w:val="402"/>
        </w:trPr>
        <w:tc>
          <w:tcPr>
            <w:tcW w:w="2127" w:type="dxa"/>
            <w:shd w:val="clear" w:color="auto" w:fill="C5E0B3"/>
            <w:vAlign w:val="center"/>
          </w:tcPr>
          <w:p w:rsidR="00C0380A" w:rsidRPr="00E473AE" w:rsidRDefault="00C0380A" w:rsidP="00ED752C">
            <w:pPr>
              <w:pStyle w:val="Bezmezer"/>
              <w:rPr>
                <w:bCs/>
                <w:szCs w:val="24"/>
                <w:lang w:val="sk-SK"/>
              </w:rPr>
            </w:pPr>
            <w:r w:rsidRPr="00E473AE">
              <w:rPr>
                <w:bCs/>
                <w:szCs w:val="24"/>
                <w:lang w:val="sk-SK"/>
              </w:rPr>
              <w:t>Dostupný/</w:t>
            </w:r>
          </w:p>
          <w:p w:rsidR="00C0380A" w:rsidRPr="00E473AE" w:rsidRDefault="00C0380A" w:rsidP="00ED752C">
            <w:pPr>
              <w:pStyle w:val="Bezmezer"/>
              <w:rPr>
                <w:szCs w:val="24"/>
                <w:lang w:val="sk-SK"/>
              </w:rPr>
            </w:pPr>
            <w:r w:rsidRPr="00E473AE">
              <w:rPr>
                <w:bCs/>
                <w:szCs w:val="24"/>
                <w:lang w:val="sk-SK"/>
              </w:rPr>
              <w:t>dosiahnuteľný</w:t>
            </w:r>
          </w:p>
        </w:tc>
        <w:tc>
          <w:tcPr>
            <w:tcW w:w="1984" w:type="dxa"/>
            <w:tcMar>
              <w:top w:w="0" w:type="dxa"/>
              <w:left w:w="108" w:type="dxa"/>
              <w:bottom w:w="0" w:type="dxa"/>
              <w:right w:w="108" w:type="dxa"/>
            </w:tcMar>
            <w:vAlign w:val="center"/>
          </w:tcPr>
          <w:p w:rsidR="00C0380A" w:rsidRPr="00E473AE" w:rsidRDefault="00C0380A" w:rsidP="00ED752C">
            <w:pPr>
              <w:pStyle w:val="Bezmezer"/>
              <w:rPr>
                <w:szCs w:val="24"/>
                <w:lang w:val="sk-SK"/>
              </w:rPr>
            </w:pPr>
            <w:r w:rsidRPr="00E473AE">
              <w:rPr>
                <w:szCs w:val="24"/>
                <w:lang w:val="sk-SK"/>
              </w:rPr>
              <w:t>nemožno ohodnotiť</w:t>
            </w:r>
          </w:p>
        </w:tc>
        <w:tc>
          <w:tcPr>
            <w:tcW w:w="5528" w:type="dxa"/>
            <w:vAlign w:val="center"/>
          </w:tcPr>
          <w:p w:rsidR="00C0380A" w:rsidRPr="00E473AE" w:rsidRDefault="00C0380A" w:rsidP="003B6694">
            <w:pPr>
              <w:pStyle w:val="Bezmezer"/>
              <w:rPr>
                <w:szCs w:val="24"/>
                <w:lang w:val="sk-SK"/>
              </w:rPr>
            </w:pPr>
            <w:r w:rsidRPr="00E473AE">
              <w:rPr>
                <w:szCs w:val="24"/>
                <w:lang w:val="sk-SK"/>
              </w:rPr>
              <w:t>Dostupnosť/dosiahnuteľnosť ukazovateľa možno hodnotiť až po tom, čo Program poskytne normatívne interpretácie.</w:t>
            </w:r>
          </w:p>
          <w:p w:rsidR="00C0380A" w:rsidRPr="00E473AE" w:rsidRDefault="00C0380A" w:rsidP="003B6694">
            <w:pPr>
              <w:pStyle w:val="Bezmezer"/>
              <w:ind w:left="119" w:firstLine="0"/>
              <w:rPr>
                <w:rStyle w:val="apple-style-span"/>
                <w:szCs w:val="24"/>
                <w:lang w:val="sk-SK"/>
              </w:rPr>
            </w:pPr>
            <w:r w:rsidRPr="00E473AE">
              <w:rPr>
                <w:szCs w:val="24"/>
                <w:lang w:val="sk-SK"/>
              </w:rPr>
              <w:t>Východisková hodno</w:t>
            </w:r>
            <w:r w:rsidR="003B6694">
              <w:rPr>
                <w:szCs w:val="24"/>
                <w:lang w:val="sk-SK"/>
              </w:rPr>
              <w:t xml:space="preserve">ta pre ukazovateľ ešte nie je k </w:t>
            </w:r>
            <w:r w:rsidRPr="00E473AE">
              <w:rPr>
                <w:szCs w:val="24"/>
                <w:lang w:val="sk-SK"/>
              </w:rPr>
              <w:t>dispozícii, v začiatočnej fáze Programu treba vykonať začiatočné meranie.</w:t>
            </w:r>
          </w:p>
        </w:tc>
      </w:tr>
      <w:tr w:rsidR="00C0380A" w:rsidRPr="00E473AE" w:rsidTr="00ED752C">
        <w:trPr>
          <w:cantSplit/>
          <w:trHeight w:val="402"/>
        </w:trPr>
        <w:tc>
          <w:tcPr>
            <w:tcW w:w="2127" w:type="dxa"/>
            <w:shd w:val="clear" w:color="auto" w:fill="C5E0B3"/>
            <w:vAlign w:val="center"/>
          </w:tcPr>
          <w:p w:rsidR="00C0380A" w:rsidRPr="00E473AE" w:rsidRDefault="00C0380A" w:rsidP="00ED752C">
            <w:pPr>
              <w:pStyle w:val="Bezmezer"/>
              <w:rPr>
                <w:bCs/>
                <w:szCs w:val="24"/>
                <w:lang w:val="sk-SK"/>
              </w:rPr>
            </w:pPr>
            <w:r w:rsidRPr="00E473AE">
              <w:rPr>
                <w:bCs/>
                <w:szCs w:val="24"/>
                <w:lang w:val="sk-SK"/>
              </w:rPr>
              <w:t>Relevantný/</w:t>
            </w:r>
          </w:p>
          <w:p w:rsidR="00C0380A" w:rsidRPr="00E473AE" w:rsidRDefault="00C0380A" w:rsidP="00ED752C">
            <w:pPr>
              <w:pStyle w:val="Bezmezer"/>
              <w:rPr>
                <w:bCs/>
                <w:szCs w:val="24"/>
                <w:lang w:val="sk-SK"/>
              </w:rPr>
            </w:pPr>
            <w:r w:rsidRPr="00E473AE">
              <w:rPr>
                <w:bCs/>
                <w:szCs w:val="24"/>
                <w:lang w:val="sk-SK"/>
              </w:rPr>
              <w:t>spoľahlivý</w:t>
            </w:r>
          </w:p>
        </w:tc>
        <w:tc>
          <w:tcPr>
            <w:tcW w:w="1984" w:type="dxa"/>
            <w:tcMar>
              <w:top w:w="0" w:type="dxa"/>
              <w:left w:w="108" w:type="dxa"/>
              <w:bottom w:w="0" w:type="dxa"/>
              <w:right w:w="108" w:type="dxa"/>
            </w:tcMar>
            <w:vAlign w:val="center"/>
          </w:tcPr>
          <w:p w:rsidR="00C0380A" w:rsidRPr="00E473AE" w:rsidRDefault="00C0380A" w:rsidP="00ED752C">
            <w:pPr>
              <w:pStyle w:val="Bezmezer"/>
              <w:rPr>
                <w:szCs w:val="24"/>
                <w:lang w:val="sk-SK"/>
              </w:rPr>
            </w:pPr>
            <w:r w:rsidRPr="00E473AE">
              <w:rPr>
                <w:szCs w:val="24"/>
                <w:lang w:val="sk-SK"/>
              </w:rPr>
              <w:sym w:font="Wingdings" w:char="F0FC"/>
            </w:r>
          </w:p>
        </w:tc>
        <w:tc>
          <w:tcPr>
            <w:tcW w:w="5528" w:type="dxa"/>
            <w:vAlign w:val="center"/>
          </w:tcPr>
          <w:p w:rsidR="00C0380A" w:rsidRPr="00E473AE" w:rsidRDefault="00C0380A" w:rsidP="003B6694">
            <w:pPr>
              <w:pStyle w:val="Bezmezer"/>
              <w:rPr>
                <w:b/>
                <w:szCs w:val="24"/>
                <w:lang w:val="sk-SK"/>
              </w:rPr>
            </w:pPr>
            <w:r w:rsidRPr="00E473AE">
              <w:rPr>
                <w:szCs w:val="24"/>
                <w:lang w:val="sk-SK"/>
              </w:rPr>
              <w:t>Navrhované ukazovatele sú nepriamo viazané na svoje ciele (okrem PO 4 - Správa (governance) – pri ktorej je zabezpečené priame prepojenie).</w:t>
            </w:r>
          </w:p>
        </w:tc>
      </w:tr>
      <w:tr w:rsidR="00C0380A" w:rsidRPr="00E473AE" w:rsidTr="00ED752C">
        <w:trPr>
          <w:cantSplit/>
          <w:trHeight w:val="402"/>
        </w:trPr>
        <w:tc>
          <w:tcPr>
            <w:tcW w:w="2127" w:type="dxa"/>
            <w:shd w:val="clear" w:color="auto" w:fill="C5E0B3"/>
            <w:vAlign w:val="center"/>
          </w:tcPr>
          <w:p w:rsidR="00C0380A" w:rsidRPr="00E473AE" w:rsidRDefault="00C0380A" w:rsidP="00ED752C">
            <w:pPr>
              <w:pStyle w:val="Bezmezer"/>
              <w:rPr>
                <w:bCs/>
                <w:szCs w:val="24"/>
                <w:lang w:val="sk-SK"/>
              </w:rPr>
            </w:pPr>
            <w:r w:rsidRPr="00E473AE">
              <w:rPr>
                <w:bCs/>
                <w:szCs w:val="24"/>
                <w:lang w:val="sk-SK"/>
              </w:rPr>
              <w:lastRenderedPageBreak/>
              <w:t>Včasný</w:t>
            </w:r>
          </w:p>
        </w:tc>
        <w:tc>
          <w:tcPr>
            <w:tcW w:w="1984" w:type="dxa"/>
            <w:tcMar>
              <w:top w:w="0" w:type="dxa"/>
              <w:left w:w="108" w:type="dxa"/>
              <w:bottom w:w="0" w:type="dxa"/>
              <w:right w:w="108" w:type="dxa"/>
            </w:tcMar>
            <w:vAlign w:val="center"/>
          </w:tcPr>
          <w:p w:rsidR="00C0380A" w:rsidRPr="00E473AE" w:rsidRDefault="00C0380A" w:rsidP="00ED752C">
            <w:pPr>
              <w:pStyle w:val="Bezmezer"/>
              <w:rPr>
                <w:szCs w:val="24"/>
                <w:lang w:val="sk-SK"/>
              </w:rPr>
            </w:pPr>
            <w:r w:rsidRPr="00E473AE">
              <w:rPr>
                <w:szCs w:val="24"/>
                <w:lang w:val="sk-SK"/>
              </w:rPr>
              <w:sym w:font="Wingdings" w:char="F0FC"/>
            </w:r>
          </w:p>
        </w:tc>
        <w:tc>
          <w:tcPr>
            <w:tcW w:w="5528" w:type="dxa"/>
            <w:vAlign w:val="center"/>
          </w:tcPr>
          <w:p w:rsidR="00C0380A" w:rsidRPr="00E473AE" w:rsidRDefault="00C0380A" w:rsidP="003B6694">
            <w:pPr>
              <w:pStyle w:val="Bezmezer"/>
              <w:rPr>
                <w:b/>
                <w:szCs w:val="24"/>
                <w:lang w:val="sk-SK"/>
              </w:rPr>
            </w:pPr>
            <w:r w:rsidRPr="00E473AE">
              <w:rPr>
                <w:szCs w:val="24"/>
                <w:lang w:val="sk-SK"/>
              </w:rPr>
              <w:t>Časový rámec tohto ukazovateľa sa zdá byť vhodný (merania sú naplánované na roky 2018 a 2023), odporúča sa však pridať nový termín podávania správ (2020), aby sa poskytli základné údaje pre ďalšie programové obdobie.</w:t>
            </w:r>
          </w:p>
        </w:tc>
      </w:tr>
    </w:tbl>
    <w:p w:rsidR="003E276E" w:rsidRPr="00E473AE" w:rsidRDefault="003E276E">
      <w:pPr>
        <w:spacing w:after="0" w:line="240" w:lineRule="auto"/>
        <w:ind w:firstLine="0"/>
        <w:jc w:val="left"/>
        <w:rPr>
          <w:b/>
          <w:lang w:val="sk-SK"/>
        </w:rPr>
      </w:pPr>
      <w:r w:rsidRPr="00E473AE">
        <w:rPr>
          <w:b/>
          <w:lang w:val="sk-SK"/>
        </w:rPr>
        <w:br w:type="page"/>
      </w:r>
    </w:p>
    <w:p w:rsidR="003E276E" w:rsidRPr="00E473AE" w:rsidRDefault="00C0380A" w:rsidP="003D323C">
      <w:pPr>
        <w:pStyle w:val="ECcmsor2"/>
        <w:rPr>
          <w:lang w:val="sk-SK"/>
        </w:rPr>
      </w:pPr>
      <w:bookmarkStart w:id="26" w:name="_Toc406018956"/>
      <w:r w:rsidRPr="00E473AE">
        <w:rPr>
          <w:lang w:val="sk-SK"/>
        </w:rPr>
        <w:t>Ukazovatele výstupov konkrétnych programov</w:t>
      </w:r>
      <w:bookmarkEnd w:id="26"/>
    </w:p>
    <w:p w:rsidR="003E276E" w:rsidRPr="00E473AE" w:rsidRDefault="00C0380A" w:rsidP="0042626A">
      <w:pPr>
        <w:pStyle w:val="ECszveg"/>
        <w:rPr>
          <w:lang w:val="sk-SK"/>
        </w:rPr>
      </w:pPr>
      <w:r w:rsidRPr="00E473AE">
        <w:rPr>
          <w:rStyle w:val="hps"/>
          <w:szCs w:val="24"/>
          <w:lang w:val="sk-SK"/>
        </w:rPr>
        <w:t>Ukazovatele výstupov konkrétnych programov v</w:t>
      </w:r>
      <w:r w:rsidRPr="00E473AE">
        <w:rPr>
          <w:szCs w:val="24"/>
          <w:lang w:val="sk-SK"/>
        </w:rPr>
        <w:t xml:space="preserve"> </w:t>
      </w:r>
      <w:r w:rsidRPr="00E473AE">
        <w:rPr>
          <w:rStyle w:val="hps"/>
          <w:szCs w:val="24"/>
          <w:lang w:val="sk-SK"/>
        </w:rPr>
        <w:t>aktuálnej</w:t>
      </w:r>
      <w:r w:rsidRPr="00E473AE">
        <w:rPr>
          <w:szCs w:val="24"/>
          <w:lang w:val="sk-SK"/>
        </w:rPr>
        <w:t xml:space="preserve"> </w:t>
      </w:r>
      <w:r w:rsidRPr="00E473AE">
        <w:rPr>
          <w:rStyle w:val="hps"/>
          <w:szCs w:val="24"/>
          <w:lang w:val="sk-SK"/>
        </w:rPr>
        <w:t>verzii</w:t>
      </w:r>
      <w:r w:rsidRPr="00E473AE">
        <w:rPr>
          <w:szCs w:val="24"/>
          <w:lang w:val="sk-SK"/>
        </w:rPr>
        <w:t xml:space="preserve"> </w:t>
      </w:r>
      <w:r w:rsidRPr="00E473AE">
        <w:rPr>
          <w:rStyle w:val="hps"/>
          <w:szCs w:val="24"/>
          <w:lang w:val="sk-SK"/>
        </w:rPr>
        <w:t>PS</w:t>
      </w:r>
      <w:r w:rsidRPr="00E473AE">
        <w:rPr>
          <w:szCs w:val="24"/>
          <w:lang w:val="sk-SK"/>
        </w:rPr>
        <w:t xml:space="preserve"> </w:t>
      </w:r>
      <w:r w:rsidRPr="00E473AE">
        <w:rPr>
          <w:rStyle w:val="hps"/>
          <w:szCs w:val="24"/>
          <w:lang w:val="sk-SK"/>
        </w:rPr>
        <w:t>sú</w:t>
      </w:r>
      <w:r w:rsidR="003B6694">
        <w:rPr>
          <w:rStyle w:val="hps"/>
          <w:szCs w:val="24"/>
          <w:lang w:val="sk-SK"/>
        </w:rPr>
        <w:t xml:space="preserve"> identicky definované vo vzťahu ku každej</w:t>
      </w:r>
      <w:r w:rsidRPr="00E473AE">
        <w:rPr>
          <w:rStyle w:val="hps"/>
          <w:szCs w:val="24"/>
          <w:lang w:val="sk-SK"/>
        </w:rPr>
        <w:t>(-</w:t>
      </w:r>
      <w:r w:rsidR="003B6694">
        <w:rPr>
          <w:rStyle w:val="hps"/>
          <w:szCs w:val="24"/>
          <w:lang w:val="sk-SK"/>
        </w:rPr>
        <w:t>ému</w:t>
      </w:r>
      <w:r w:rsidRPr="00E473AE">
        <w:rPr>
          <w:rStyle w:val="hps"/>
          <w:szCs w:val="24"/>
          <w:lang w:val="sk-SK"/>
        </w:rPr>
        <w:t>)</w:t>
      </w:r>
      <w:r w:rsidRPr="00E473AE">
        <w:rPr>
          <w:szCs w:val="24"/>
          <w:lang w:val="sk-SK"/>
        </w:rPr>
        <w:t xml:space="preserve"> </w:t>
      </w:r>
      <w:r w:rsidRPr="00E473AE">
        <w:rPr>
          <w:rStyle w:val="hps"/>
          <w:szCs w:val="24"/>
          <w:lang w:val="sk-SK"/>
        </w:rPr>
        <w:t>IP/KC</w:t>
      </w:r>
      <w:r w:rsidR="003B6694">
        <w:rPr>
          <w:szCs w:val="24"/>
          <w:lang w:val="sk-SK"/>
        </w:rPr>
        <w:t xml:space="preserve"> </w:t>
      </w:r>
      <w:r w:rsidRPr="00E473AE">
        <w:rPr>
          <w:rStyle w:val="hps"/>
          <w:szCs w:val="24"/>
          <w:lang w:val="sk-SK"/>
        </w:rPr>
        <w:t>(</w:t>
      </w:r>
      <w:r w:rsidRPr="00E473AE">
        <w:rPr>
          <w:rStyle w:val="hps"/>
          <w:i/>
          <w:szCs w:val="24"/>
          <w:lang w:val="sk-SK"/>
        </w:rPr>
        <w:t>P</w:t>
      </w:r>
      <w:r w:rsidRPr="00E473AE">
        <w:rPr>
          <w:i/>
          <w:szCs w:val="24"/>
          <w:lang w:val="sk-SK"/>
        </w:rPr>
        <w:t xml:space="preserve">očet </w:t>
      </w:r>
      <w:r w:rsidRPr="00E473AE">
        <w:rPr>
          <w:rStyle w:val="hps"/>
          <w:i/>
          <w:szCs w:val="24"/>
          <w:lang w:val="sk-SK"/>
        </w:rPr>
        <w:t>spoločne</w:t>
      </w:r>
      <w:r w:rsidRPr="00E473AE">
        <w:rPr>
          <w:i/>
          <w:szCs w:val="24"/>
          <w:lang w:val="sk-SK"/>
        </w:rPr>
        <w:t xml:space="preserve"> </w:t>
      </w:r>
      <w:r w:rsidRPr="00E473AE">
        <w:rPr>
          <w:rStyle w:val="hps"/>
          <w:i/>
          <w:szCs w:val="24"/>
          <w:lang w:val="sk-SK"/>
        </w:rPr>
        <w:t>vyvinutých riešení</w:t>
      </w:r>
      <w:r w:rsidRPr="00E473AE">
        <w:rPr>
          <w:i/>
          <w:szCs w:val="24"/>
          <w:lang w:val="sk-SK"/>
        </w:rPr>
        <w:t xml:space="preserve"> týkajúcich sa KC</w:t>
      </w:r>
      <w:r w:rsidRPr="00E473AE">
        <w:rPr>
          <w:szCs w:val="24"/>
          <w:lang w:val="sk-SK"/>
        </w:rPr>
        <w:t xml:space="preserve">). </w:t>
      </w:r>
      <w:r w:rsidRPr="00E473AE">
        <w:rPr>
          <w:rStyle w:val="hps"/>
          <w:szCs w:val="24"/>
          <w:lang w:val="sk-SK"/>
        </w:rPr>
        <w:t>Hodnotenie</w:t>
      </w:r>
      <w:r w:rsidRPr="00E473AE">
        <w:rPr>
          <w:szCs w:val="24"/>
          <w:lang w:val="sk-SK"/>
        </w:rPr>
        <w:t xml:space="preserve"> týkajúce sa </w:t>
      </w:r>
      <w:r w:rsidRPr="00E473AE">
        <w:rPr>
          <w:rStyle w:val="hps"/>
          <w:szCs w:val="24"/>
          <w:lang w:val="sk-SK"/>
        </w:rPr>
        <w:t>SMART kritérií možno</w:t>
      </w:r>
      <w:r w:rsidRPr="00E473AE">
        <w:rPr>
          <w:szCs w:val="24"/>
          <w:lang w:val="sk-SK"/>
        </w:rPr>
        <w:t xml:space="preserve"> </w:t>
      </w:r>
      <w:r w:rsidRPr="00E473AE">
        <w:rPr>
          <w:rStyle w:val="hps"/>
          <w:szCs w:val="24"/>
          <w:lang w:val="sk-SK"/>
        </w:rPr>
        <w:t>nájsť v</w:t>
      </w:r>
      <w:r w:rsidRPr="00E473AE">
        <w:rPr>
          <w:szCs w:val="24"/>
          <w:lang w:val="sk-SK"/>
        </w:rPr>
        <w:t xml:space="preserve"> </w:t>
      </w:r>
      <w:r w:rsidRPr="00E473AE">
        <w:rPr>
          <w:rStyle w:val="hps"/>
          <w:szCs w:val="24"/>
          <w:lang w:val="sk-SK"/>
        </w:rPr>
        <w:t>nasledujúcej</w:t>
      </w:r>
      <w:r w:rsidRPr="00E473AE">
        <w:rPr>
          <w:szCs w:val="24"/>
          <w:lang w:val="sk-SK"/>
        </w:rPr>
        <w:t xml:space="preserve"> </w:t>
      </w:r>
      <w:r w:rsidRPr="00E473AE">
        <w:rPr>
          <w:rStyle w:val="hps"/>
          <w:szCs w:val="24"/>
          <w:lang w:val="sk-SK"/>
        </w:rPr>
        <w:t>tabuľke</w:t>
      </w:r>
      <w:r w:rsidR="003E276E" w:rsidRPr="00E473AE">
        <w:rPr>
          <w:lang w:val="sk-SK"/>
        </w:rPr>
        <w:t xml:space="preserve">: </w:t>
      </w:r>
    </w:p>
    <w:tbl>
      <w:tblPr>
        <w:tblW w:w="9915" w:type="dxa"/>
        <w:tblInd w:w="-98" w:type="dxa"/>
        <w:tblBorders>
          <w:top w:val="single" w:sz="8" w:space="0" w:color="A6A6A6"/>
          <w:left w:val="single" w:sz="8" w:space="0" w:color="A6A6A6"/>
          <w:bottom w:val="single" w:sz="8" w:space="0" w:color="A6A6A6"/>
          <w:right w:val="single" w:sz="8" w:space="0" w:color="A6A6A6"/>
          <w:insideH w:val="single" w:sz="8" w:space="0" w:color="A6A6A6"/>
          <w:insideV w:val="single" w:sz="8" w:space="0" w:color="A6A6A6"/>
        </w:tblBorders>
        <w:tblLayout w:type="fixed"/>
        <w:tblCellMar>
          <w:left w:w="0" w:type="dxa"/>
          <w:right w:w="0" w:type="dxa"/>
        </w:tblCellMar>
        <w:tblLook w:val="00A0"/>
      </w:tblPr>
      <w:tblGrid>
        <w:gridCol w:w="2093"/>
        <w:gridCol w:w="1984"/>
        <w:gridCol w:w="5838"/>
      </w:tblGrid>
      <w:tr w:rsidR="00C0380A" w:rsidRPr="00E473AE" w:rsidTr="00ED752C">
        <w:trPr>
          <w:cantSplit/>
          <w:trHeight w:val="60"/>
          <w:tblHeader/>
        </w:trPr>
        <w:tc>
          <w:tcPr>
            <w:tcW w:w="2093" w:type="dxa"/>
            <w:tcBorders>
              <w:top w:val="single" w:sz="8" w:space="0" w:color="FFFFFF"/>
              <w:right w:val="single" w:sz="8" w:space="0" w:color="FFFFFF"/>
            </w:tcBorders>
            <w:shd w:val="clear" w:color="auto" w:fill="70AD47"/>
            <w:vAlign w:val="center"/>
          </w:tcPr>
          <w:p w:rsidR="00C0380A" w:rsidRPr="00E473AE" w:rsidRDefault="00C0380A" w:rsidP="00ED752C">
            <w:pPr>
              <w:pStyle w:val="Bezmezer"/>
              <w:rPr>
                <w:b/>
                <w:color w:val="FFFFFF"/>
                <w:szCs w:val="24"/>
                <w:lang w:val="sk-SK"/>
              </w:rPr>
            </w:pPr>
            <w:r w:rsidRPr="00E473AE">
              <w:rPr>
                <w:b/>
                <w:color w:val="FFFFFF"/>
                <w:szCs w:val="24"/>
                <w:lang w:val="sk-SK"/>
              </w:rPr>
              <w:t>SMART kritérium</w:t>
            </w:r>
          </w:p>
        </w:tc>
        <w:tc>
          <w:tcPr>
            <w:tcW w:w="1984" w:type="dxa"/>
            <w:tcBorders>
              <w:top w:val="single" w:sz="8" w:space="0" w:color="FFFFFF"/>
              <w:left w:val="single" w:sz="8" w:space="0" w:color="FFFFFF"/>
              <w:right w:val="single" w:sz="8" w:space="0" w:color="FFFFFF"/>
            </w:tcBorders>
            <w:shd w:val="clear" w:color="auto" w:fill="70AD47"/>
            <w:tcMar>
              <w:top w:w="0" w:type="dxa"/>
              <w:left w:w="108" w:type="dxa"/>
              <w:bottom w:w="0" w:type="dxa"/>
              <w:right w:w="108" w:type="dxa"/>
            </w:tcMar>
            <w:vAlign w:val="center"/>
          </w:tcPr>
          <w:p w:rsidR="00C0380A" w:rsidRPr="00E473AE" w:rsidRDefault="00C0380A" w:rsidP="00ED752C">
            <w:pPr>
              <w:pStyle w:val="Bezmezer"/>
              <w:rPr>
                <w:b/>
                <w:color w:val="FFFFFF"/>
                <w:szCs w:val="24"/>
                <w:lang w:val="sk-SK"/>
              </w:rPr>
            </w:pPr>
            <w:r w:rsidRPr="00E473AE">
              <w:rPr>
                <w:b/>
                <w:color w:val="FFFFFF"/>
                <w:szCs w:val="24"/>
                <w:lang w:val="sk-SK"/>
              </w:rPr>
              <w:t>Splnenie</w:t>
            </w:r>
          </w:p>
          <w:p w:rsidR="00C0380A" w:rsidRPr="00E473AE" w:rsidRDefault="00C0380A" w:rsidP="00ED752C">
            <w:pPr>
              <w:pStyle w:val="Bezmezer"/>
              <w:rPr>
                <w:b/>
                <w:color w:val="FFFFFF"/>
                <w:szCs w:val="24"/>
                <w:lang w:val="sk-SK"/>
              </w:rPr>
            </w:pPr>
            <w:r w:rsidRPr="00E473AE">
              <w:rPr>
                <w:b/>
                <w:color w:val="FFFFFF"/>
                <w:szCs w:val="24"/>
                <w:lang w:val="sk-SK"/>
              </w:rPr>
              <w:t>(</w:t>
            </w:r>
            <w:r w:rsidRPr="00E473AE">
              <w:rPr>
                <w:b/>
                <w:color w:val="FFFFFF"/>
                <w:szCs w:val="24"/>
                <w:lang w:val="sk-SK"/>
              </w:rPr>
              <w:sym w:font="Wingdings" w:char="F0FC"/>
            </w:r>
            <w:r w:rsidRPr="00E473AE">
              <w:rPr>
                <w:b/>
                <w:color w:val="FFFFFF"/>
                <w:szCs w:val="24"/>
                <w:lang w:val="sk-SK"/>
              </w:rPr>
              <w:t xml:space="preserve"> / X)</w:t>
            </w:r>
          </w:p>
        </w:tc>
        <w:tc>
          <w:tcPr>
            <w:tcW w:w="5838" w:type="dxa"/>
            <w:tcBorders>
              <w:top w:val="single" w:sz="8" w:space="0" w:color="FFFFFF"/>
              <w:left w:val="single" w:sz="8" w:space="0" w:color="FFFFFF"/>
            </w:tcBorders>
            <w:shd w:val="clear" w:color="auto" w:fill="70AD47"/>
            <w:vAlign w:val="center"/>
          </w:tcPr>
          <w:p w:rsidR="00C0380A" w:rsidRPr="00E473AE" w:rsidRDefault="00C0380A" w:rsidP="00ED752C">
            <w:pPr>
              <w:pStyle w:val="Bezmezer"/>
              <w:rPr>
                <w:b/>
                <w:color w:val="FFFFFF"/>
                <w:szCs w:val="24"/>
                <w:lang w:val="sk-SK"/>
              </w:rPr>
            </w:pPr>
            <w:r w:rsidRPr="00E473AE">
              <w:rPr>
                <w:b/>
                <w:color w:val="FFFFFF"/>
                <w:szCs w:val="24"/>
                <w:lang w:val="sk-SK"/>
              </w:rPr>
              <w:t>Komentáre (podľa otázok hodnotenia)</w:t>
            </w:r>
          </w:p>
        </w:tc>
      </w:tr>
      <w:tr w:rsidR="00C0380A" w:rsidRPr="00E473AE" w:rsidTr="00ED752C">
        <w:trPr>
          <w:cantSplit/>
          <w:trHeight w:val="60"/>
        </w:trPr>
        <w:tc>
          <w:tcPr>
            <w:tcW w:w="2093" w:type="dxa"/>
            <w:shd w:val="clear" w:color="auto" w:fill="C5E0B3"/>
            <w:vAlign w:val="center"/>
          </w:tcPr>
          <w:p w:rsidR="00C0380A" w:rsidRPr="00E473AE" w:rsidRDefault="00C0380A" w:rsidP="00ED752C">
            <w:pPr>
              <w:pStyle w:val="Bezmezer"/>
              <w:rPr>
                <w:szCs w:val="24"/>
                <w:lang w:val="sk-SK"/>
              </w:rPr>
            </w:pPr>
            <w:r w:rsidRPr="00E473AE">
              <w:rPr>
                <w:szCs w:val="24"/>
                <w:lang w:val="sk-SK"/>
              </w:rPr>
              <w:t>Konkrétny</w:t>
            </w:r>
          </w:p>
        </w:tc>
        <w:tc>
          <w:tcPr>
            <w:tcW w:w="1984" w:type="dxa"/>
            <w:tcMar>
              <w:top w:w="0" w:type="dxa"/>
              <w:left w:w="108" w:type="dxa"/>
              <w:bottom w:w="0" w:type="dxa"/>
              <w:right w:w="108" w:type="dxa"/>
            </w:tcMar>
            <w:vAlign w:val="center"/>
          </w:tcPr>
          <w:p w:rsidR="00C0380A" w:rsidRPr="00E473AE" w:rsidRDefault="00C0380A" w:rsidP="00ED752C">
            <w:pPr>
              <w:pStyle w:val="Bezmezer"/>
              <w:rPr>
                <w:szCs w:val="24"/>
                <w:lang w:val="sk-SK"/>
              </w:rPr>
            </w:pPr>
            <w:r w:rsidRPr="00E473AE">
              <w:rPr>
                <w:szCs w:val="24"/>
                <w:lang w:val="sk-SK"/>
              </w:rPr>
              <w:sym w:font="Wingdings" w:char="F0FC"/>
            </w:r>
            <w:r w:rsidRPr="00E473AE">
              <w:rPr>
                <w:szCs w:val="24"/>
                <w:lang w:val="sk-SK"/>
              </w:rPr>
              <w:t xml:space="preserve"> (objasnenia sa odporúčajú počas implementácie Programu)</w:t>
            </w:r>
            <w:r w:rsidRPr="00E473AE" w:rsidDel="00A71DE9">
              <w:rPr>
                <w:szCs w:val="24"/>
                <w:lang w:val="sk-SK"/>
              </w:rPr>
              <w:t xml:space="preserve"> </w:t>
            </w:r>
          </w:p>
        </w:tc>
        <w:tc>
          <w:tcPr>
            <w:tcW w:w="5838" w:type="dxa"/>
            <w:vAlign w:val="center"/>
          </w:tcPr>
          <w:p w:rsidR="00C0380A" w:rsidRPr="00E473AE" w:rsidRDefault="00C0380A" w:rsidP="003B6694">
            <w:pPr>
              <w:pStyle w:val="Bezmezer"/>
              <w:numPr>
                <w:ilvl w:val="0"/>
                <w:numId w:val="74"/>
              </w:numPr>
              <w:ind w:left="441" w:hanging="241"/>
              <w:rPr>
                <w:szCs w:val="24"/>
                <w:lang w:val="sk-SK"/>
              </w:rPr>
            </w:pPr>
            <w:r w:rsidRPr="00E473AE">
              <w:rPr>
                <w:szCs w:val="24"/>
                <w:lang w:val="sk-SK"/>
              </w:rPr>
              <w:t>Ukazovateľ je definovaný a zrozumiteľný, ale nemá jasnú a jednoznačnú definíciu</w:t>
            </w:r>
          </w:p>
          <w:p w:rsidR="00C0380A" w:rsidRPr="00E473AE" w:rsidRDefault="00C0380A" w:rsidP="003B6694">
            <w:pPr>
              <w:pStyle w:val="Bezmezer"/>
              <w:numPr>
                <w:ilvl w:val="0"/>
                <w:numId w:val="74"/>
              </w:numPr>
              <w:ind w:left="441" w:hanging="241"/>
              <w:rPr>
                <w:szCs w:val="24"/>
                <w:lang w:val="sk-SK"/>
              </w:rPr>
            </w:pPr>
            <w:r w:rsidRPr="00E473AE">
              <w:rPr>
                <w:szCs w:val="24"/>
                <w:lang w:val="sk-SK"/>
              </w:rPr>
              <w:t>Ukazovateľ je konkrétny a odráža očakávaný spoločný charakter plánovaných projektov</w:t>
            </w:r>
          </w:p>
          <w:p w:rsidR="00C0380A" w:rsidRPr="00E473AE" w:rsidRDefault="00C0380A" w:rsidP="003B6694">
            <w:pPr>
              <w:pStyle w:val="Bezmezer"/>
              <w:numPr>
                <w:ilvl w:val="0"/>
                <w:numId w:val="74"/>
              </w:numPr>
              <w:ind w:left="441" w:hanging="241"/>
              <w:rPr>
                <w:rStyle w:val="apple-style-span"/>
                <w:szCs w:val="24"/>
                <w:lang w:val="sk-SK"/>
              </w:rPr>
            </w:pPr>
            <w:r w:rsidRPr="00E473AE">
              <w:rPr>
                <w:szCs w:val="24"/>
                <w:lang w:val="sk-SK"/>
              </w:rPr>
              <w:t>Normatívna interpretácia (pokiaľ ide o definíciu "riešenia") musí byť objasnená v priebehu implementácie Programu. Smer očakávanej zmeny je definovaný</w:t>
            </w:r>
          </w:p>
        </w:tc>
      </w:tr>
      <w:tr w:rsidR="00C0380A" w:rsidRPr="00E473AE" w:rsidTr="00ED752C">
        <w:trPr>
          <w:cantSplit/>
          <w:trHeight w:val="452"/>
        </w:trPr>
        <w:tc>
          <w:tcPr>
            <w:tcW w:w="2093" w:type="dxa"/>
            <w:shd w:val="clear" w:color="auto" w:fill="C5E0B3"/>
            <w:vAlign w:val="center"/>
          </w:tcPr>
          <w:p w:rsidR="00C0380A" w:rsidRPr="00E473AE" w:rsidRDefault="00C0380A" w:rsidP="00ED752C">
            <w:pPr>
              <w:pStyle w:val="Bezmezer"/>
              <w:rPr>
                <w:szCs w:val="24"/>
                <w:lang w:val="sk-SK"/>
              </w:rPr>
            </w:pPr>
            <w:r w:rsidRPr="00E473AE">
              <w:rPr>
                <w:szCs w:val="24"/>
                <w:lang w:val="sk-SK"/>
              </w:rPr>
              <w:t>Merateľný</w:t>
            </w:r>
          </w:p>
        </w:tc>
        <w:tc>
          <w:tcPr>
            <w:tcW w:w="1984" w:type="dxa"/>
            <w:tcMar>
              <w:top w:w="0" w:type="dxa"/>
              <w:left w:w="108" w:type="dxa"/>
              <w:bottom w:w="0" w:type="dxa"/>
              <w:right w:w="108" w:type="dxa"/>
            </w:tcMar>
            <w:vAlign w:val="center"/>
          </w:tcPr>
          <w:p w:rsidR="00C0380A" w:rsidRPr="00E473AE" w:rsidRDefault="00C0380A" w:rsidP="00ED752C">
            <w:pPr>
              <w:pStyle w:val="Bezmezer"/>
              <w:rPr>
                <w:rStyle w:val="apple-style-span"/>
                <w:szCs w:val="24"/>
                <w:lang w:val="sk-SK"/>
              </w:rPr>
            </w:pPr>
            <w:r w:rsidRPr="00E473AE">
              <w:rPr>
                <w:szCs w:val="24"/>
                <w:lang w:val="sk-SK"/>
              </w:rPr>
              <w:sym w:font="Wingdings" w:char="F0FC"/>
            </w:r>
          </w:p>
        </w:tc>
        <w:tc>
          <w:tcPr>
            <w:tcW w:w="5838" w:type="dxa"/>
            <w:vAlign w:val="center"/>
          </w:tcPr>
          <w:p w:rsidR="00C0380A" w:rsidRPr="00E473AE" w:rsidRDefault="00C0380A" w:rsidP="00ED752C">
            <w:pPr>
              <w:pStyle w:val="Bezmezer"/>
              <w:rPr>
                <w:rStyle w:val="apple-style-span"/>
                <w:szCs w:val="24"/>
                <w:lang w:val="sk-SK"/>
              </w:rPr>
            </w:pPr>
            <w:r w:rsidRPr="00E473AE">
              <w:rPr>
                <w:szCs w:val="24"/>
                <w:lang w:val="sk-SK"/>
              </w:rPr>
              <w:t>Je definovaná cieľová hodnota ukazovateľa, je potrebné doplniť trochu bližších vysvetlení metódy výpočtu (napríklad v poslednom stĺpci výkonnostného rámca).</w:t>
            </w:r>
          </w:p>
        </w:tc>
      </w:tr>
      <w:tr w:rsidR="00C0380A" w:rsidRPr="00E473AE" w:rsidTr="00ED752C">
        <w:trPr>
          <w:cantSplit/>
          <w:trHeight w:val="402"/>
        </w:trPr>
        <w:tc>
          <w:tcPr>
            <w:tcW w:w="2093" w:type="dxa"/>
            <w:shd w:val="clear" w:color="auto" w:fill="C5E0B3"/>
            <w:vAlign w:val="center"/>
          </w:tcPr>
          <w:p w:rsidR="00C0380A" w:rsidRPr="00E473AE" w:rsidRDefault="00C0380A" w:rsidP="00ED752C">
            <w:pPr>
              <w:pStyle w:val="Bezmezer"/>
              <w:rPr>
                <w:bCs/>
                <w:szCs w:val="24"/>
                <w:lang w:val="sk-SK"/>
              </w:rPr>
            </w:pPr>
            <w:r w:rsidRPr="00E473AE">
              <w:rPr>
                <w:bCs/>
                <w:szCs w:val="24"/>
                <w:lang w:val="sk-SK"/>
              </w:rPr>
              <w:t>Dostupný/</w:t>
            </w:r>
          </w:p>
          <w:p w:rsidR="00C0380A" w:rsidRPr="00E473AE" w:rsidRDefault="00C0380A" w:rsidP="00ED752C">
            <w:pPr>
              <w:pStyle w:val="Bezmezer"/>
              <w:rPr>
                <w:szCs w:val="24"/>
                <w:lang w:val="sk-SK"/>
              </w:rPr>
            </w:pPr>
            <w:r w:rsidRPr="00E473AE">
              <w:rPr>
                <w:bCs/>
                <w:szCs w:val="24"/>
                <w:lang w:val="sk-SK"/>
              </w:rPr>
              <w:t>dosiahnuteľný</w:t>
            </w:r>
          </w:p>
        </w:tc>
        <w:tc>
          <w:tcPr>
            <w:tcW w:w="1984" w:type="dxa"/>
            <w:tcMar>
              <w:top w:w="0" w:type="dxa"/>
              <w:left w:w="108" w:type="dxa"/>
              <w:bottom w:w="0" w:type="dxa"/>
              <w:right w:w="108" w:type="dxa"/>
            </w:tcMar>
            <w:vAlign w:val="center"/>
          </w:tcPr>
          <w:p w:rsidR="00C0380A" w:rsidRPr="00E473AE" w:rsidRDefault="00C0380A" w:rsidP="00ED752C">
            <w:pPr>
              <w:pStyle w:val="Bezmezer"/>
              <w:rPr>
                <w:b/>
                <w:szCs w:val="24"/>
                <w:lang w:val="sk-SK"/>
              </w:rPr>
            </w:pPr>
            <w:r w:rsidRPr="00E473AE">
              <w:rPr>
                <w:szCs w:val="24"/>
                <w:lang w:val="sk-SK"/>
              </w:rPr>
              <w:sym w:font="Wingdings" w:char="F0FC"/>
            </w:r>
          </w:p>
        </w:tc>
        <w:tc>
          <w:tcPr>
            <w:tcW w:w="5838" w:type="dxa"/>
            <w:vAlign w:val="center"/>
          </w:tcPr>
          <w:p w:rsidR="00C0380A" w:rsidRPr="00E473AE" w:rsidRDefault="00C0380A" w:rsidP="00ED752C">
            <w:pPr>
              <w:pStyle w:val="Bezmezer"/>
              <w:rPr>
                <w:szCs w:val="24"/>
                <w:lang w:val="sk-SK"/>
              </w:rPr>
            </w:pPr>
            <w:r w:rsidRPr="00E473AE">
              <w:rPr>
                <w:szCs w:val="24"/>
                <w:lang w:val="sk-SK"/>
              </w:rPr>
              <w:t>Zdroj dát ukazovateľa je uvedený (monitorovací list).</w:t>
            </w:r>
          </w:p>
        </w:tc>
      </w:tr>
      <w:tr w:rsidR="00C0380A" w:rsidRPr="00E473AE" w:rsidTr="00ED752C">
        <w:trPr>
          <w:cantSplit/>
          <w:trHeight w:val="402"/>
        </w:trPr>
        <w:tc>
          <w:tcPr>
            <w:tcW w:w="2093" w:type="dxa"/>
            <w:shd w:val="clear" w:color="auto" w:fill="C5E0B3"/>
            <w:vAlign w:val="center"/>
          </w:tcPr>
          <w:p w:rsidR="00C0380A" w:rsidRPr="00E473AE" w:rsidRDefault="00C0380A" w:rsidP="00ED752C">
            <w:pPr>
              <w:pStyle w:val="Bezmezer"/>
              <w:rPr>
                <w:bCs/>
                <w:szCs w:val="24"/>
                <w:lang w:val="sk-SK"/>
              </w:rPr>
            </w:pPr>
            <w:r w:rsidRPr="00E473AE">
              <w:rPr>
                <w:bCs/>
                <w:szCs w:val="24"/>
                <w:lang w:val="sk-SK"/>
              </w:rPr>
              <w:t>Relevantný/</w:t>
            </w:r>
          </w:p>
          <w:p w:rsidR="00C0380A" w:rsidRPr="00E473AE" w:rsidRDefault="00C0380A" w:rsidP="00ED752C">
            <w:pPr>
              <w:pStyle w:val="Bezmezer"/>
              <w:rPr>
                <w:bCs/>
                <w:szCs w:val="24"/>
                <w:lang w:val="sk-SK"/>
              </w:rPr>
            </w:pPr>
            <w:r w:rsidRPr="00E473AE">
              <w:rPr>
                <w:bCs/>
                <w:szCs w:val="24"/>
                <w:lang w:val="sk-SK"/>
              </w:rPr>
              <w:t>spoľahlivý</w:t>
            </w:r>
          </w:p>
        </w:tc>
        <w:tc>
          <w:tcPr>
            <w:tcW w:w="1984" w:type="dxa"/>
            <w:tcMar>
              <w:top w:w="0" w:type="dxa"/>
              <w:left w:w="108" w:type="dxa"/>
              <w:bottom w:w="0" w:type="dxa"/>
              <w:right w:w="108" w:type="dxa"/>
            </w:tcMar>
            <w:vAlign w:val="center"/>
          </w:tcPr>
          <w:p w:rsidR="00C0380A" w:rsidRPr="00E473AE" w:rsidRDefault="00C0380A" w:rsidP="00ED752C">
            <w:pPr>
              <w:pStyle w:val="Bezmezer"/>
              <w:rPr>
                <w:b/>
                <w:szCs w:val="24"/>
                <w:lang w:val="sk-SK"/>
              </w:rPr>
            </w:pPr>
            <w:r w:rsidRPr="00E473AE">
              <w:rPr>
                <w:szCs w:val="24"/>
                <w:lang w:val="sk-SK"/>
              </w:rPr>
              <w:sym w:font="Wingdings" w:char="F0FC"/>
            </w:r>
          </w:p>
        </w:tc>
        <w:tc>
          <w:tcPr>
            <w:tcW w:w="5838" w:type="dxa"/>
            <w:vAlign w:val="center"/>
          </w:tcPr>
          <w:p w:rsidR="00C0380A" w:rsidRPr="00E473AE" w:rsidRDefault="00C0380A" w:rsidP="00ED752C">
            <w:pPr>
              <w:pStyle w:val="Bezmezer"/>
              <w:rPr>
                <w:b/>
                <w:szCs w:val="24"/>
                <w:lang w:val="sk-SK"/>
              </w:rPr>
            </w:pPr>
            <w:r w:rsidRPr="00E473AE">
              <w:rPr>
                <w:szCs w:val="24"/>
                <w:lang w:val="sk-SK"/>
              </w:rPr>
              <w:t>Ukazovateľ je naviazaný na svoj cieľ.</w:t>
            </w:r>
          </w:p>
        </w:tc>
      </w:tr>
      <w:tr w:rsidR="00C0380A" w:rsidRPr="00E473AE" w:rsidTr="00ED752C">
        <w:trPr>
          <w:cantSplit/>
          <w:trHeight w:val="402"/>
        </w:trPr>
        <w:tc>
          <w:tcPr>
            <w:tcW w:w="2093" w:type="dxa"/>
            <w:shd w:val="clear" w:color="auto" w:fill="C5E0B3"/>
            <w:vAlign w:val="center"/>
          </w:tcPr>
          <w:p w:rsidR="00C0380A" w:rsidRPr="00E473AE" w:rsidRDefault="00C0380A" w:rsidP="00ED752C">
            <w:pPr>
              <w:pStyle w:val="Bezmezer"/>
              <w:rPr>
                <w:bCs/>
                <w:szCs w:val="24"/>
                <w:lang w:val="sk-SK"/>
              </w:rPr>
            </w:pPr>
            <w:r w:rsidRPr="00E473AE">
              <w:rPr>
                <w:bCs/>
                <w:szCs w:val="24"/>
                <w:lang w:val="sk-SK"/>
              </w:rPr>
              <w:t>Včasný</w:t>
            </w:r>
          </w:p>
        </w:tc>
        <w:tc>
          <w:tcPr>
            <w:tcW w:w="1984" w:type="dxa"/>
            <w:tcMar>
              <w:top w:w="0" w:type="dxa"/>
              <w:left w:w="108" w:type="dxa"/>
              <w:bottom w:w="0" w:type="dxa"/>
              <w:right w:w="108" w:type="dxa"/>
            </w:tcMar>
            <w:vAlign w:val="center"/>
          </w:tcPr>
          <w:p w:rsidR="00C0380A" w:rsidRPr="00E473AE" w:rsidRDefault="00C0380A" w:rsidP="00ED752C">
            <w:pPr>
              <w:pStyle w:val="Bezmezer"/>
              <w:rPr>
                <w:b/>
                <w:szCs w:val="24"/>
                <w:lang w:val="sk-SK"/>
              </w:rPr>
            </w:pPr>
            <w:r w:rsidRPr="00E473AE">
              <w:rPr>
                <w:szCs w:val="24"/>
                <w:lang w:val="sk-SK"/>
              </w:rPr>
              <w:sym w:font="Wingdings" w:char="F0FC"/>
            </w:r>
          </w:p>
        </w:tc>
        <w:tc>
          <w:tcPr>
            <w:tcW w:w="5838" w:type="dxa"/>
            <w:vAlign w:val="center"/>
          </w:tcPr>
          <w:p w:rsidR="00C0380A" w:rsidRPr="00E473AE" w:rsidRDefault="00C0380A" w:rsidP="00ED752C">
            <w:pPr>
              <w:pStyle w:val="Bezmezer"/>
              <w:rPr>
                <w:b/>
                <w:szCs w:val="24"/>
                <w:lang w:val="sk-SK"/>
              </w:rPr>
            </w:pPr>
            <w:r w:rsidRPr="00E473AE">
              <w:rPr>
                <w:szCs w:val="24"/>
                <w:lang w:val="sk-SK"/>
              </w:rPr>
              <w:t>Časový rámec ukazovateľa je určený (ročné meranie, cieľová hodnota pevne stanovená pre rok 2023).</w:t>
            </w:r>
          </w:p>
        </w:tc>
      </w:tr>
    </w:tbl>
    <w:p w:rsidR="00C0380A" w:rsidRPr="00E473AE" w:rsidRDefault="00C0380A" w:rsidP="00C0380A">
      <w:pPr>
        <w:rPr>
          <w:lang w:val="sk-SK"/>
        </w:rPr>
      </w:pPr>
    </w:p>
    <w:p w:rsidR="003E276E" w:rsidRPr="00E473AE" w:rsidRDefault="003E276E">
      <w:pPr>
        <w:spacing w:after="0" w:line="240" w:lineRule="auto"/>
        <w:ind w:firstLine="0"/>
        <w:jc w:val="left"/>
        <w:rPr>
          <w:b/>
          <w:lang w:val="sk-SK"/>
        </w:rPr>
      </w:pPr>
      <w:r w:rsidRPr="00E473AE">
        <w:rPr>
          <w:b/>
          <w:lang w:val="sk-SK"/>
        </w:rPr>
        <w:br w:type="page"/>
      </w:r>
    </w:p>
    <w:p w:rsidR="003E276E" w:rsidRPr="00E473AE" w:rsidRDefault="00C0380A" w:rsidP="007F7102">
      <w:pPr>
        <w:pStyle w:val="ECcmsor2"/>
        <w:rPr>
          <w:lang w:val="sk-SK"/>
        </w:rPr>
      </w:pPr>
      <w:bookmarkStart w:id="27" w:name="_Toc406018957"/>
      <w:r w:rsidRPr="00E473AE">
        <w:rPr>
          <w:lang w:val="sk-SK"/>
        </w:rPr>
        <w:t>Spoločné ukazovatele</w:t>
      </w:r>
      <w:bookmarkEnd w:id="27"/>
    </w:p>
    <w:p w:rsidR="00C0380A" w:rsidRPr="00E473AE" w:rsidRDefault="00C0380A" w:rsidP="00C0380A">
      <w:pPr>
        <w:rPr>
          <w:lang w:val="sk-SK"/>
        </w:rPr>
      </w:pPr>
      <w:r w:rsidRPr="00E473AE">
        <w:rPr>
          <w:lang w:val="sk-SK"/>
        </w:rPr>
        <w:t>Na agregovanie určitých informácií naprieč všetkými programami by sa mali tam, kde je to vhodné, použiť spoločné ukazovatele výstupov definované na úrovni EÚ. Podľa nariadení platí, že ak sú ukazovatele výstupov zo zoznamu spoločných ukazovateľov nedostatočné na odrážanie opatrení programu, mali by sa identifikovať ukazovatele výstupov konkrétnych programov.</w:t>
      </w:r>
    </w:p>
    <w:p w:rsidR="003E276E" w:rsidRDefault="00C0380A" w:rsidP="00C0380A">
      <w:pPr>
        <w:rPr>
          <w:lang w:val="sk-SK"/>
        </w:rPr>
      </w:pPr>
      <w:r w:rsidRPr="00E473AE">
        <w:rPr>
          <w:lang w:val="sk-SK"/>
        </w:rPr>
        <w:t>PS obsahuje spoločný ukazovateľ výstupov iba pri TC1. Je to prijateľné pre hodnotiteľov ex-ante, pretože spoločné ukazovatele výstupov nie sú vhodné na odrážanie opatrení v rámci TC 6, 7 a 11. Väčší dôraz bol kladený na určenie ukazovateľov výstupov konkrétnych programov.</w:t>
      </w:r>
    </w:p>
    <w:p w:rsidR="001B6111" w:rsidRPr="00E473AE" w:rsidRDefault="001B6111" w:rsidP="00C0380A">
      <w:pPr>
        <w:rPr>
          <w:lang w:val="sk-SK"/>
        </w:rPr>
      </w:pPr>
    </w:p>
    <w:tbl>
      <w:tblPr>
        <w:tblW w:w="9747" w:type="dxa"/>
        <w:tblInd w:w="-98" w:type="dxa"/>
        <w:tblBorders>
          <w:top w:val="single" w:sz="8" w:space="0" w:color="A6A6A6"/>
          <w:left w:val="single" w:sz="8" w:space="0" w:color="A6A6A6"/>
          <w:bottom w:val="single" w:sz="8" w:space="0" w:color="A6A6A6"/>
          <w:right w:val="single" w:sz="8" w:space="0" w:color="A6A6A6"/>
          <w:insideH w:val="single" w:sz="8" w:space="0" w:color="A6A6A6"/>
          <w:insideV w:val="single" w:sz="8" w:space="0" w:color="A6A6A6"/>
        </w:tblBorders>
        <w:tblLayout w:type="fixed"/>
        <w:tblCellMar>
          <w:left w:w="0" w:type="dxa"/>
          <w:right w:w="0" w:type="dxa"/>
        </w:tblCellMar>
        <w:tblLook w:val="00A0"/>
      </w:tblPr>
      <w:tblGrid>
        <w:gridCol w:w="3085"/>
        <w:gridCol w:w="3827"/>
        <w:gridCol w:w="2835"/>
      </w:tblGrid>
      <w:tr w:rsidR="00C0380A" w:rsidRPr="00E473AE" w:rsidTr="00ED752C">
        <w:trPr>
          <w:cantSplit/>
          <w:trHeight w:val="60"/>
        </w:trPr>
        <w:tc>
          <w:tcPr>
            <w:tcW w:w="3085" w:type="dxa"/>
            <w:tcBorders>
              <w:top w:val="single" w:sz="8" w:space="0" w:color="FFFFFF"/>
              <w:right w:val="single" w:sz="8" w:space="0" w:color="FFFFFF"/>
            </w:tcBorders>
            <w:shd w:val="clear" w:color="auto" w:fill="70AD47"/>
            <w:vAlign w:val="center"/>
          </w:tcPr>
          <w:p w:rsidR="00C0380A" w:rsidRPr="00E473AE" w:rsidRDefault="00C0380A" w:rsidP="00ED752C">
            <w:pPr>
              <w:pStyle w:val="Bezmezer"/>
              <w:rPr>
                <w:b/>
                <w:color w:val="FFFFFF"/>
                <w:szCs w:val="24"/>
                <w:lang w:val="sk-SK"/>
              </w:rPr>
            </w:pPr>
            <w:r w:rsidRPr="00E473AE">
              <w:rPr>
                <w:b/>
                <w:color w:val="FFFFFF"/>
                <w:szCs w:val="24"/>
                <w:lang w:val="sk-SK"/>
              </w:rPr>
              <w:t>Kritérium</w:t>
            </w:r>
          </w:p>
        </w:tc>
        <w:tc>
          <w:tcPr>
            <w:tcW w:w="3827" w:type="dxa"/>
            <w:tcBorders>
              <w:top w:val="single" w:sz="8" w:space="0" w:color="FFFFFF"/>
              <w:left w:val="single" w:sz="8" w:space="0" w:color="FFFFFF"/>
              <w:right w:val="single" w:sz="8" w:space="0" w:color="FFFFFF"/>
            </w:tcBorders>
            <w:shd w:val="clear" w:color="auto" w:fill="70AD47"/>
            <w:tcMar>
              <w:top w:w="0" w:type="dxa"/>
              <w:left w:w="108" w:type="dxa"/>
              <w:bottom w:w="0" w:type="dxa"/>
              <w:right w:w="108" w:type="dxa"/>
            </w:tcMar>
            <w:vAlign w:val="center"/>
          </w:tcPr>
          <w:p w:rsidR="00C0380A" w:rsidRPr="00E473AE" w:rsidRDefault="00C0380A" w:rsidP="00ED752C">
            <w:pPr>
              <w:pStyle w:val="Bezmezer"/>
              <w:rPr>
                <w:b/>
                <w:color w:val="FFFFFF"/>
                <w:szCs w:val="24"/>
                <w:lang w:val="sk-SK"/>
              </w:rPr>
            </w:pPr>
            <w:r w:rsidRPr="00E473AE">
              <w:rPr>
                <w:b/>
                <w:color w:val="FFFFFF"/>
                <w:szCs w:val="24"/>
                <w:lang w:val="sk-SK"/>
              </w:rPr>
              <w:t>Súlad ukazovateľa s odrážanými opatreniami</w:t>
            </w:r>
          </w:p>
          <w:p w:rsidR="00C0380A" w:rsidRPr="00E473AE" w:rsidRDefault="00C0380A" w:rsidP="00ED752C">
            <w:pPr>
              <w:pStyle w:val="Bezmezer"/>
              <w:rPr>
                <w:b/>
                <w:color w:val="FFFFFF"/>
                <w:szCs w:val="24"/>
                <w:lang w:val="sk-SK"/>
              </w:rPr>
            </w:pPr>
            <w:r w:rsidRPr="00E473AE">
              <w:rPr>
                <w:b/>
                <w:color w:val="FFFFFF"/>
                <w:szCs w:val="24"/>
                <w:lang w:val="sk-SK"/>
              </w:rPr>
              <w:t>(</w:t>
            </w:r>
            <w:r w:rsidRPr="00E473AE">
              <w:rPr>
                <w:b/>
                <w:color w:val="FFFFFF"/>
                <w:szCs w:val="24"/>
                <w:lang w:val="sk-SK"/>
              </w:rPr>
              <w:sym w:font="Wingdings" w:char="F0FC"/>
            </w:r>
            <w:r w:rsidRPr="00E473AE">
              <w:rPr>
                <w:b/>
                <w:color w:val="FFFFFF"/>
                <w:szCs w:val="24"/>
                <w:lang w:val="sk-SK"/>
              </w:rPr>
              <w:t xml:space="preserve"> / X)</w:t>
            </w:r>
          </w:p>
        </w:tc>
        <w:tc>
          <w:tcPr>
            <w:tcW w:w="2835" w:type="dxa"/>
            <w:tcBorders>
              <w:top w:val="single" w:sz="8" w:space="0" w:color="FFFFFF"/>
              <w:left w:val="single" w:sz="8" w:space="0" w:color="FFFFFF"/>
            </w:tcBorders>
            <w:shd w:val="clear" w:color="auto" w:fill="70AD47"/>
          </w:tcPr>
          <w:p w:rsidR="00C0380A" w:rsidRPr="00E473AE" w:rsidRDefault="00C0380A" w:rsidP="00ED752C">
            <w:pPr>
              <w:pStyle w:val="Bezmezer"/>
              <w:rPr>
                <w:b/>
                <w:color w:val="FFFFFF"/>
                <w:szCs w:val="24"/>
                <w:lang w:val="sk-SK"/>
              </w:rPr>
            </w:pPr>
            <w:r w:rsidRPr="00E473AE">
              <w:rPr>
                <w:b/>
                <w:color w:val="FFFFFF"/>
                <w:szCs w:val="24"/>
                <w:lang w:val="sk-SK"/>
              </w:rPr>
              <w:t>Presnosť východiskových a cieľových hodnôt</w:t>
            </w:r>
          </w:p>
          <w:p w:rsidR="00C0380A" w:rsidRPr="00E473AE" w:rsidRDefault="00C0380A" w:rsidP="00ED752C">
            <w:pPr>
              <w:pStyle w:val="Bezmezer"/>
              <w:rPr>
                <w:b/>
                <w:color w:val="FFFFFF"/>
                <w:szCs w:val="24"/>
                <w:lang w:val="sk-SK"/>
              </w:rPr>
            </w:pPr>
            <w:r w:rsidRPr="00E473AE">
              <w:rPr>
                <w:b/>
                <w:color w:val="FFFFFF"/>
                <w:szCs w:val="24"/>
                <w:lang w:val="sk-SK"/>
              </w:rPr>
              <w:t>(</w:t>
            </w:r>
            <w:r w:rsidRPr="00E473AE">
              <w:rPr>
                <w:b/>
                <w:color w:val="FFFFFF"/>
                <w:szCs w:val="24"/>
                <w:lang w:val="sk-SK"/>
              </w:rPr>
              <w:sym w:font="Wingdings" w:char="F0FC"/>
            </w:r>
            <w:r w:rsidRPr="00E473AE">
              <w:rPr>
                <w:b/>
                <w:color w:val="FFFFFF"/>
                <w:szCs w:val="24"/>
                <w:lang w:val="sk-SK"/>
              </w:rPr>
              <w:t xml:space="preserve"> / X)</w:t>
            </w:r>
          </w:p>
        </w:tc>
      </w:tr>
      <w:tr w:rsidR="00C0380A" w:rsidRPr="00E473AE" w:rsidTr="00ED752C">
        <w:trPr>
          <w:cantSplit/>
          <w:trHeight w:val="60"/>
        </w:trPr>
        <w:tc>
          <w:tcPr>
            <w:tcW w:w="3085" w:type="dxa"/>
            <w:shd w:val="clear" w:color="auto" w:fill="C5E0B3"/>
            <w:vAlign w:val="center"/>
          </w:tcPr>
          <w:p w:rsidR="00C0380A" w:rsidRPr="00E473AE" w:rsidRDefault="00C0380A" w:rsidP="00ED752C">
            <w:pPr>
              <w:pStyle w:val="Bezmezer"/>
              <w:rPr>
                <w:b/>
                <w:szCs w:val="24"/>
                <w:lang w:val="sk-SK"/>
              </w:rPr>
            </w:pPr>
            <w:r w:rsidRPr="00E473AE">
              <w:rPr>
                <w:b/>
                <w:szCs w:val="24"/>
                <w:lang w:val="sk-SK"/>
              </w:rPr>
              <w:t>Vybraný ukazovateľ pre TC1 / IP1b:</w:t>
            </w:r>
          </w:p>
          <w:p w:rsidR="00C0380A" w:rsidRPr="00E473AE" w:rsidRDefault="00C0380A" w:rsidP="00ED752C">
            <w:pPr>
              <w:pStyle w:val="Bezmezer"/>
              <w:rPr>
                <w:b/>
                <w:szCs w:val="24"/>
                <w:lang w:val="sk-SK"/>
              </w:rPr>
            </w:pPr>
            <w:r w:rsidRPr="00E473AE">
              <w:rPr>
                <w:szCs w:val="24"/>
                <w:lang w:val="sk-SK"/>
              </w:rPr>
              <w:t>Počet podnikov spolupracujúcich s výskumnými inštitúciami</w:t>
            </w:r>
          </w:p>
        </w:tc>
        <w:tc>
          <w:tcPr>
            <w:tcW w:w="3827" w:type="dxa"/>
            <w:tcMar>
              <w:top w:w="0" w:type="dxa"/>
              <w:left w:w="108" w:type="dxa"/>
              <w:bottom w:w="0" w:type="dxa"/>
              <w:right w:w="108" w:type="dxa"/>
            </w:tcMar>
            <w:vAlign w:val="center"/>
          </w:tcPr>
          <w:p w:rsidR="00C0380A" w:rsidRPr="00E473AE" w:rsidRDefault="00C0380A" w:rsidP="00ED752C">
            <w:pPr>
              <w:pStyle w:val="Bezmezer"/>
              <w:rPr>
                <w:szCs w:val="24"/>
                <w:lang w:val="sk-SK"/>
              </w:rPr>
            </w:pPr>
            <w:r w:rsidRPr="00E473AE">
              <w:rPr>
                <w:szCs w:val="24"/>
                <w:lang w:val="sk-SK"/>
              </w:rPr>
              <w:sym w:font="Wingdings" w:char="F0FC"/>
            </w:r>
          </w:p>
          <w:p w:rsidR="00C0380A" w:rsidRPr="00E473AE" w:rsidRDefault="00C0380A" w:rsidP="00ED752C">
            <w:pPr>
              <w:pStyle w:val="Bezmezer"/>
              <w:rPr>
                <w:color w:val="FF0000"/>
                <w:szCs w:val="24"/>
                <w:lang w:val="sk-SK"/>
              </w:rPr>
            </w:pPr>
            <w:r w:rsidRPr="00E473AE">
              <w:rPr>
                <w:szCs w:val="24"/>
                <w:lang w:val="sk-SK"/>
              </w:rPr>
              <w:t>Tento ukazovateľ dokáže pokryť rozsah IP a odráža kľúčový cieľ vzájomné obohacovanie.</w:t>
            </w:r>
          </w:p>
        </w:tc>
        <w:tc>
          <w:tcPr>
            <w:tcW w:w="2835" w:type="dxa"/>
          </w:tcPr>
          <w:p w:rsidR="00C0380A" w:rsidRPr="00E473AE" w:rsidRDefault="00C0380A" w:rsidP="00ED752C">
            <w:pPr>
              <w:pStyle w:val="Bezmezer"/>
              <w:rPr>
                <w:szCs w:val="24"/>
                <w:lang w:val="sk-SK"/>
              </w:rPr>
            </w:pPr>
            <w:r w:rsidRPr="00E473AE">
              <w:rPr>
                <w:szCs w:val="24"/>
                <w:lang w:val="sk-SK"/>
              </w:rPr>
              <w:sym w:font="Wingdings" w:char="F0FC"/>
            </w:r>
            <w:r w:rsidRPr="00E473AE">
              <w:rPr>
                <w:szCs w:val="24"/>
                <w:lang w:val="sk-SK"/>
              </w:rPr>
              <w:t xml:space="preserve"> </w:t>
            </w:r>
          </w:p>
          <w:p w:rsidR="00C0380A" w:rsidRPr="00E473AE" w:rsidRDefault="00C0380A" w:rsidP="00ED752C">
            <w:pPr>
              <w:pStyle w:val="Bezmezer"/>
              <w:rPr>
                <w:szCs w:val="24"/>
                <w:lang w:val="sk-SK"/>
              </w:rPr>
            </w:pPr>
          </w:p>
          <w:p w:rsidR="00C0380A" w:rsidRPr="00E473AE" w:rsidRDefault="00C0380A" w:rsidP="00ED752C">
            <w:pPr>
              <w:pStyle w:val="Bezmezer"/>
              <w:rPr>
                <w:szCs w:val="24"/>
                <w:lang w:val="sk-SK"/>
              </w:rPr>
            </w:pPr>
            <w:r w:rsidRPr="00E473AE">
              <w:rPr>
                <w:szCs w:val="24"/>
                <w:lang w:val="sk-SK"/>
              </w:rPr>
              <w:t>Cieľová hodnota je definovaná pre spoločné riešenia (v priemere sa plánujú 2 riešenia na každý podporený projekt; prístup sa zdá byť vhodnou metódou výpočtu)</w:t>
            </w:r>
          </w:p>
        </w:tc>
      </w:tr>
    </w:tbl>
    <w:p w:rsidR="00C0380A" w:rsidRPr="00E473AE" w:rsidRDefault="00C0380A" w:rsidP="00C0380A">
      <w:pPr>
        <w:rPr>
          <w:lang w:val="sk-SK"/>
        </w:rPr>
      </w:pPr>
    </w:p>
    <w:p w:rsidR="003E276E" w:rsidRPr="00E473AE" w:rsidRDefault="00260242" w:rsidP="000703A2">
      <w:pPr>
        <w:pStyle w:val="ECcmsor2"/>
        <w:rPr>
          <w:lang w:val="sk-SK"/>
        </w:rPr>
      </w:pPr>
      <w:bookmarkStart w:id="28" w:name="_Toc406018958"/>
      <w:r w:rsidRPr="00E473AE">
        <w:rPr>
          <w:lang w:val="sk-SK"/>
        </w:rPr>
        <w:t>Výkonnostný rámec</w:t>
      </w:r>
      <w:bookmarkEnd w:id="28"/>
    </w:p>
    <w:p w:rsidR="00366250" w:rsidRPr="00E473AE" w:rsidRDefault="00366250" w:rsidP="00366250">
      <w:pPr>
        <w:pStyle w:val="Bezmezer"/>
        <w:rPr>
          <w:szCs w:val="24"/>
          <w:lang w:val="sk-SK"/>
        </w:rPr>
      </w:pPr>
      <w:r w:rsidRPr="00E473AE">
        <w:rPr>
          <w:szCs w:val="24"/>
          <w:lang w:val="sk-SK"/>
        </w:rPr>
        <w:t>Výkonnostný rámec PO treba zlepšiť, pretože</w:t>
      </w:r>
    </w:p>
    <w:p w:rsidR="00366250" w:rsidRPr="00E473AE" w:rsidRDefault="00366250" w:rsidP="004F1974">
      <w:pPr>
        <w:pStyle w:val="Bezmezer"/>
        <w:numPr>
          <w:ilvl w:val="0"/>
          <w:numId w:val="70"/>
        </w:numPr>
        <w:rPr>
          <w:szCs w:val="24"/>
          <w:lang w:val="sk-SK"/>
        </w:rPr>
      </w:pPr>
      <w:r w:rsidRPr="00E473AE">
        <w:rPr>
          <w:szCs w:val="24"/>
          <w:lang w:val="sk-SK"/>
        </w:rPr>
        <w:t>Finančné ukazovatele by mali byť definované v EUR nie v %; nie je realistické, aby čiastkový cieľ na rok 2018 bol rovnaký u všetkých PO.</w:t>
      </w:r>
    </w:p>
    <w:p w:rsidR="00366250" w:rsidRPr="00E473AE" w:rsidRDefault="00366250" w:rsidP="004F1974">
      <w:pPr>
        <w:pStyle w:val="Bezmezer"/>
        <w:numPr>
          <w:ilvl w:val="0"/>
          <w:numId w:val="70"/>
        </w:numPr>
        <w:rPr>
          <w:szCs w:val="24"/>
          <w:lang w:val="sk-SK"/>
        </w:rPr>
      </w:pPr>
      <w:r w:rsidRPr="00E473AE">
        <w:rPr>
          <w:szCs w:val="24"/>
          <w:lang w:val="sk-SK"/>
        </w:rPr>
        <w:t>% čiastkového cieľa v roku 2018 a počet zazmluvnených projektov (ako kľúčový vykonávací krok) nie je v súlade s priemerne plánovanými 2-2,5 miliónmi na projekt.</w:t>
      </w:r>
    </w:p>
    <w:p w:rsidR="00366250" w:rsidRPr="00E473AE" w:rsidRDefault="00366250" w:rsidP="004F1974">
      <w:pPr>
        <w:pStyle w:val="Bezmezer"/>
        <w:numPr>
          <w:ilvl w:val="0"/>
          <w:numId w:val="70"/>
        </w:numPr>
        <w:rPr>
          <w:szCs w:val="24"/>
          <w:lang w:val="sk-SK"/>
        </w:rPr>
      </w:pPr>
      <w:r w:rsidRPr="00E473AE">
        <w:rPr>
          <w:szCs w:val="24"/>
          <w:lang w:val="sk-SK"/>
        </w:rPr>
        <w:t>Kľúčový vykonávací krok by mal byť prepojený s akýmikoľvek inými ukazovateľmi výstupov. Výpočet jeho čiastkového cieľa a konečnej cieľovej hodnoty by mala byť vysvetlený.</w:t>
      </w:r>
    </w:p>
    <w:p w:rsidR="00366250" w:rsidRPr="00E473AE" w:rsidRDefault="00366250" w:rsidP="004F1974">
      <w:pPr>
        <w:pStyle w:val="Bezmezer"/>
        <w:numPr>
          <w:ilvl w:val="0"/>
          <w:numId w:val="70"/>
        </w:numPr>
        <w:rPr>
          <w:szCs w:val="24"/>
          <w:lang w:val="sk-SK"/>
        </w:rPr>
      </w:pPr>
      <w:r w:rsidRPr="00E473AE">
        <w:rPr>
          <w:szCs w:val="24"/>
          <w:lang w:val="sk-SK"/>
        </w:rPr>
        <w:t>Na lepšie pochopenie je potrebné vysvetliť čiastkové ciele a cieľové hodnoty ukazovateľov.</w:t>
      </w:r>
    </w:p>
    <w:p w:rsidR="003E276E" w:rsidRPr="00E473AE" w:rsidRDefault="00366250" w:rsidP="006B13FE">
      <w:pPr>
        <w:pStyle w:val="ECcmsor1"/>
        <w:rPr>
          <w:lang w:val="sk-SK"/>
        </w:rPr>
      </w:pPr>
      <w:bookmarkStart w:id="29" w:name="_Toc406018959"/>
      <w:r w:rsidRPr="00E473AE">
        <w:rPr>
          <w:lang w:val="sk-SK"/>
        </w:rPr>
        <w:lastRenderedPageBreak/>
        <w:t>Hodnotenie vykonávacích ustanovení</w:t>
      </w:r>
      <w:bookmarkEnd w:id="29"/>
    </w:p>
    <w:p w:rsidR="003E276E" w:rsidRPr="00E473AE" w:rsidRDefault="00366250" w:rsidP="00F50F1C">
      <w:pPr>
        <w:pStyle w:val="ECkiemelt1"/>
        <w:rPr>
          <w:lang w:val="sk-SK"/>
        </w:rPr>
      </w:pPr>
      <w:r w:rsidRPr="00E473AE">
        <w:rPr>
          <w:lang w:val="sk-SK"/>
        </w:rPr>
        <w:t>II.5 Otázky hodnotenia určené na zodpovedanie</w:t>
      </w:r>
    </w:p>
    <w:tbl>
      <w:tblPr>
        <w:tblW w:w="0" w:type="auto"/>
        <w:tblBorders>
          <w:top w:val="single" w:sz="8" w:space="0" w:color="9BBB59"/>
          <w:bottom w:val="single" w:sz="8" w:space="0" w:color="9BBB59"/>
        </w:tblBorders>
        <w:tblLook w:val="00A0"/>
      </w:tblPr>
      <w:tblGrid>
        <w:gridCol w:w="1526"/>
        <w:gridCol w:w="8215"/>
      </w:tblGrid>
      <w:tr w:rsidR="00366250" w:rsidRPr="00E473AE" w:rsidTr="00222A9A">
        <w:tc>
          <w:tcPr>
            <w:tcW w:w="1526" w:type="dxa"/>
            <w:tcBorders>
              <w:top w:val="single" w:sz="8" w:space="0" w:color="9BBB59"/>
            </w:tcBorders>
            <w:shd w:val="clear" w:color="auto" w:fill="EAF1DD"/>
          </w:tcPr>
          <w:p w:rsidR="00366250" w:rsidRPr="00E473AE" w:rsidRDefault="00366250" w:rsidP="00694C78">
            <w:pPr>
              <w:ind w:firstLine="0"/>
              <w:rPr>
                <w:b/>
                <w:bCs/>
                <w:lang w:val="sk-SK"/>
              </w:rPr>
            </w:pPr>
            <w:r w:rsidRPr="00E473AE">
              <w:rPr>
                <w:bCs/>
                <w:sz w:val="22"/>
                <w:lang w:val="sk-SK"/>
              </w:rPr>
              <w:t>II.5.1</w:t>
            </w:r>
          </w:p>
        </w:tc>
        <w:tc>
          <w:tcPr>
            <w:tcW w:w="8215" w:type="dxa"/>
            <w:tcBorders>
              <w:top w:val="single" w:sz="8" w:space="0" w:color="9BBB59"/>
            </w:tcBorders>
            <w:shd w:val="clear" w:color="auto" w:fill="EAF1DD"/>
          </w:tcPr>
          <w:p w:rsidR="00366250" w:rsidRPr="00E473AE" w:rsidRDefault="00366250" w:rsidP="00ED752C">
            <w:pPr>
              <w:pStyle w:val="Bezmezer"/>
              <w:rPr>
                <w:szCs w:val="24"/>
                <w:lang w:val="sk-SK"/>
              </w:rPr>
            </w:pPr>
            <w:r w:rsidRPr="00E473AE">
              <w:rPr>
                <w:szCs w:val="24"/>
                <w:lang w:val="sk-SK"/>
              </w:rPr>
              <w:t>Existujú prípadné úzke miesta, ktoré by na základe predchádzajúcich skúseností mohli byť prekážkou riadenia, monitorovania a hodnotenia programu? Ak áno, existujú nejaké preventívne opatrenia, ako napríklad zvýšenie povedomia a odborná príprava, ktoré možno odporučiť?</w:t>
            </w:r>
          </w:p>
        </w:tc>
      </w:tr>
      <w:tr w:rsidR="00366250" w:rsidRPr="00E473AE" w:rsidTr="00694C78">
        <w:tc>
          <w:tcPr>
            <w:tcW w:w="1526" w:type="dxa"/>
          </w:tcPr>
          <w:p w:rsidR="00366250" w:rsidRPr="00E473AE" w:rsidRDefault="00366250" w:rsidP="00694C78">
            <w:pPr>
              <w:ind w:firstLine="0"/>
              <w:rPr>
                <w:b/>
                <w:bCs/>
                <w:lang w:val="sk-SK"/>
              </w:rPr>
            </w:pPr>
            <w:r w:rsidRPr="00E473AE">
              <w:rPr>
                <w:bCs/>
                <w:sz w:val="22"/>
                <w:lang w:val="sk-SK"/>
              </w:rPr>
              <w:t>II.5.2</w:t>
            </w:r>
          </w:p>
        </w:tc>
        <w:tc>
          <w:tcPr>
            <w:tcW w:w="8215" w:type="dxa"/>
          </w:tcPr>
          <w:p w:rsidR="00366250" w:rsidRPr="00E473AE" w:rsidRDefault="00366250" w:rsidP="00ED752C">
            <w:pPr>
              <w:pStyle w:val="Bezmezer"/>
              <w:rPr>
                <w:szCs w:val="24"/>
                <w:lang w:val="sk-SK"/>
              </w:rPr>
            </w:pPr>
            <w:r w:rsidRPr="00E473AE">
              <w:rPr>
                <w:szCs w:val="24"/>
                <w:lang w:val="sk-SK"/>
              </w:rPr>
              <w:t>Je pravdepodobné, že postup monitorovania poskytne údaje, ktoré podporia rozhodovanie, podávania správ a hodnotenia na základe posúdenia zo zdrojov informácií a spôsobu zberu údajov?</w:t>
            </w:r>
          </w:p>
        </w:tc>
      </w:tr>
      <w:tr w:rsidR="00366250" w:rsidRPr="00E473AE" w:rsidTr="00222A9A">
        <w:tc>
          <w:tcPr>
            <w:tcW w:w="1526" w:type="dxa"/>
            <w:shd w:val="clear" w:color="auto" w:fill="EAF1DD"/>
          </w:tcPr>
          <w:p w:rsidR="00366250" w:rsidRPr="00E473AE" w:rsidRDefault="00366250" w:rsidP="00694C78">
            <w:pPr>
              <w:ind w:firstLine="0"/>
              <w:rPr>
                <w:b/>
                <w:bCs/>
                <w:lang w:val="sk-SK"/>
              </w:rPr>
            </w:pPr>
            <w:r w:rsidRPr="00E473AE">
              <w:rPr>
                <w:bCs/>
                <w:sz w:val="22"/>
                <w:lang w:val="sk-SK"/>
              </w:rPr>
              <w:t>II.5.3</w:t>
            </w:r>
          </w:p>
        </w:tc>
        <w:tc>
          <w:tcPr>
            <w:tcW w:w="8215" w:type="dxa"/>
            <w:shd w:val="clear" w:color="auto" w:fill="EAF1DD"/>
          </w:tcPr>
          <w:p w:rsidR="00366250" w:rsidRPr="00E473AE" w:rsidRDefault="00366250" w:rsidP="00ED752C">
            <w:pPr>
              <w:pStyle w:val="Bezmezer"/>
              <w:rPr>
                <w:szCs w:val="24"/>
                <w:lang w:val="sk-SK"/>
              </w:rPr>
            </w:pPr>
            <w:r w:rsidRPr="00E473AE">
              <w:rPr>
                <w:szCs w:val="24"/>
                <w:lang w:val="sk-SK"/>
              </w:rPr>
              <w:t>Sú zavedené primerané postupy na zabezpečenie včasného zberu a kvalitu údajov (napr. s ohľadom na presnú definíciu obsahu a zdroja každého ukazovateľa)?</w:t>
            </w:r>
          </w:p>
        </w:tc>
      </w:tr>
      <w:tr w:rsidR="00366250" w:rsidRPr="00E473AE" w:rsidTr="00694C78">
        <w:tc>
          <w:tcPr>
            <w:tcW w:w="1526" w:type="dxa"/>
          </w:tcPr>
          <w:p w:rsidR="00366250" w:rsidRPr="00E473AE" w:rsidRDefault="00366250" w:rsidP="00694C78">
            <w:pPr>
              <w:ind w:firstLine="0"/>
              <w:rPr>
                <w:b/>
                <w:bCs/>
                <w:lang w:val="sk-SK"/>
              </w:rPr>
            </w:pPr>
            <w:r w:rsidRPr="00E473AE">
              <w:rPr>
                <w:bCs/>
                <w:sz w:val="22"/>
                <w:lang w:val="sk-SK"/>
              </w:rPr>
              <w:t>II.5.4</w:t>
            </w:r>
          </w:p>
        </w:tc>
        <w:tc>
          <w:tcPr>
            <w:tcW w:w="8215" w:type="dxa"/>
          </w:tcPr>
          <w:p w:rsidR="00366250" w:rsidRPr="00E473AE" w:rsidRDefault="00366250" w:rsidP="00ED752C">
            <w:pPr>
              <w:pStyle w:val="Bezmezer"/>
              <w:rPr>
                <w:szCs w:val="24"/>
                <w:lang w:val="sk-SK"/>
              </w:rPr>
            </w:pPr>
            <w:r w:rsidRPr="00E473AE">
              <w:rPr>
                <w:szCs w:val="24"/>
                <w:lang w:val="sk-SK"/>
              </w:rPr>
              <w:t>Sú predpokladané ľudské zdroje a administratívne kapacity primerané na riadenie, monitorovanie a hodnotenie programu?</w:t>
            </w:r>
          </w:p>
        </w:tc>
      </w:tr>
      <w:tr w:rsidR="00366250" w:rsidRPr="00E473AE" w:rsidTr="00222A9A">
        <w:tc>
          <w:tcPr>
            <w:tcW w:w="1526" w:type="dxa"/>
            <w:tcBorders>
              <w:bottom w:val="single" w:sz="8" w:space="0" w:color="9BBB59"/>
            </w:tcBorders>
            <w:shd w:val="clear" w:color="auto" w:fill="EAF1DD"/>
          </w:tcPr>
          <w:p w:rsidR="00366250" w:rsidRPr="00E473AE" w:rsidRDefault="00366250" w:rsidP="00694C78">
            <w:pPr>
              <w:ind w:firstLine="0"/>
              <w:rPr>
                <w:b/>
                <w:bCs/>
                <w:lang w:val="sk-SK"/>
              </w:rPr>
            </w:pPr>
            <w:r w:rsidRPr="00E473AE">
              <w:rPr>
                <w:bCs/>
                <w:sz w:val="22"/>
                <w:lang w:val="sk-SK"/>
              </w:rPr>
              <w:t>II.5.5</w:t>
            </w:r>
          </w:p>
        </w:tc>
        <w:tc>
          <w:tcPr>
            <w:tcW w:w="8215" w:type="dxa"/>
            <w:tcBorders>
              <w:bottom w:val="single" w:sz="8" w:space="0" w:color="9BBB59"/>
            </w:tcBorders>
            <w:shd w:val="clear" w:color="auto" w:fill="EAF1DD"/>
          </w:tcPr>
          <w:p w:rsidR="00366250" w:rsidRPr="00E473AE" w:rsidRDefault="00366250" w:rsidP="00ED752C">
            <w:pPr>
              <w:pStyle w:val="Bezmezer"/>
              <w:rPr>
                <w:szCs w:val="24"/>
                <w:lang w:val="sk-SK"/>
              </w:rPr>
            </w:pPr>
            <w:r w:rsidRPr="00E473AE">
              <w:rPr>
                <w:szCs w:val="24"/>
                <w:lang w:val="sk-SK"/>
              </w:rPr>
              <w:t>Sú prijaté opatrenia na zníženie administratívnej záťaže prijímateľov (článok 48 ods. 3 písmeno n)?</w:t>
            </w:r>
          </w:p>
        </w:tc>
      </w:tr>
    </w:tbl>
    <w:p w:rsidR="003E276E" w:rsidRPr="00E473AE" w:rsidRDefault="003E276E" w:rsidP="00FD1372">
      <w:pPr>
        <w:spacing w:after="0" w:line="240" w:lineRule="auto"/>
        <w:ind w:firstLine="0"/>
        <w:rPr>
          <w:rFonts w:cs="Arial"/>
          <w:b/>
          <w:i/>
          <w:color w:val="595959"/>
          <w:szCs w:val="24"/>
          <w:lang w:val="sk-SK"/>
        </w:rPr>
      </w:pPr>
    </w:p>
    <w:p w:rsidR="00366250" w:rsidRPr="00E473AE" w:rsidRDefault="00366250" w:rsidP="00366250">
      <w:pPr>
        <w:pStyle w:val="Bezmezer"/>
        <w:rPr>
          <w:szCs w:val="24"/>
          <w:lang w:val="sk-SK"/>
        </w:rPr>
      </w:pPr>
      <w:r w:rsidRPr="00E473AE">
        <w:rPr>
          <w:szCs w:val="24"/>
          <w:lang w:val="sk-SK"/>
        </w:rPr>
        <w:t xml:space="preserve">Vstupmi na zodpovedanie týchto OH boli samotný PS a jeho prílohy; podrobné informácie obsiahnuté v e-maili od ÚNHP o zmenách týkajúcich sa štruktúry riadenia (zo dňa 20. augusta 2014); opis systému riadenia pripojený k vyššie uvedenému e-mailu (názov: </w:t>
      </w:r>
      <w:r w:rsidRPr="00E473AE">
        <w:rPr>
          <w:i/>
          <w:szCs w:val="24"/>
          <w:lang w:val="sk-SK"/>
        </w:rPr>
        <w:t>Návrh opisu Riadiaceho orgánu Dunajského nadnárodného programu</w:t>
      </w:r>
      <w:r w:rsidRPr="00E473AE">
        <w:rPr>
          <w:szCs w:val="24"/>
          <w:lang w:val="sk-SK"/>
        </w:rPr>
        <w:t>) a spoločné skúsenosti získané v priebehu implementácie programu Juhovýchodná Európa 2007-2013.</w:t>
      </w:r>
    </w:p>
    <w:p w:rsidR="00366250" w:rsidRPr="00E473AE" w:rsidRDefault="00366250" w:rsidP="00366250">
      <w:pPr>
        <w:pStyle w:val="Bezmezer"/>
        <w:rPr>
          <w:szCs w:val="24"/>
          <w:lang w:val="sk-SK"/>
        </w:rPr>
      </w:pPr>
    </w:p>
    <w:p w:rsidR="00366250" w:rsidRPr="00E473AE" w:rsidRDefault="00366250" w:rsidP="00366250">
      <w:pPr>
        <w:pStyle w:val="Bezmezer"/>
        <w:rPr>
          <w:szCs w:val="24"/>
          <w:lang w:val="sk-SK"/>
        </w:rPr>
      </w:pPr>
      <w:r w:rsidRPr="00E473AE">
        <w:rPr>
          <w:szCs w:val="24"/>
          <w:lang w:val="sk-SK"/>
        </w:rPr>
        <w:t>Ustanovenia o riadení programu a kontrolnom systéme sú v súlade s požiadavkami EÚS a NSU. V texte uvedené presné odkazy na tieto nariadenia spôsobujú, že sa kapitola dá ľahko čítať. Ustanovenia zohľadňujú aj skúsenosti s riadením Nadnárodného programu spolupráce Juhovýchodná Európa2007-2013.</w:t>
      </w:r>
    </w:p>
    <w:p w:rsidR="00366250" w:rsidRPr="00E473AE" w:rsidRDefault="00366250" w:rsidP="00366250">
      <w:pPr>
        <w:pStyle w:val="Bezmezer"/>
        <w:rPr>
          <w:szCs w:val="24"/>
          <w:lang w:val="sk-SK"/>
        </w:rPr>
      </w:pPr>
    </w:p>
    <w:p w:rsidR="00366250" w:rsidRPr="00E473AE" w:rsidRDefault="00366250" w:rsidP="00366250">
      <w:pPr>
        <w:pStyle w:val="Bezmezer"/>
        <w:rPr>
          <w:szCs w:val="24"/>
          <w:lang w:val="sk-SK"/>
        </w:rPr>
      </w:pPr>
      <w:r w:rsidRPr="00E473AE">
        <w:rPr>
          <w:szCs w:val="24"/>
          <w:lang w:val="sk-SK"/>
        </w:rPr>
        <w:t>V DNP sa predpokladá použitie princípu Hlavného partnera, preto môže stavať na skúsenostiach z minulého programového obdobia. Prezentácia projektového cyklu (od fázy podávania žiadosti po následné ukončenie projektov) je vhodná a dostatočne podrobná. Vymenovaním troch typov výziev na predkladanie návrhov PS vytvára možnosť udržať zameranie na niektoré výstupy a výsledky. Okrem toho má v piatej kapitole zásadný význam zámer podporovať projekty so skutočne nadnárodnou povahou, prístupom silne zameraným na výsledky a s konkrétnymi a udržateľnými výsledkami a je úplne v súlade s cieľmi a poslaním Programu.</w:t>
      </w:r>
    </w:p>
    <w:p w:rsidR="00366250" w:rsidRPr="00E473AE" w:rsidRDefault="00366250" w:rsidP="00366250">
      <w:pPr>
        <w:pStyle w:val="Bezmezer"/>
        <w:rPr>
          <w:szCs w:val="24"/>
          <w:lang w:val="sk-SK"/>
        </w:rPr>
      </w:pPr>
    </w:p>
    <w:p w:rsidR="00366250" w:rsidRPr="00E473AE" w:rsidRDefault="00366250" w:rsidP="00366250">
      <w:pPr>
        <w:pStyle w:val="Bezmezer"/>
        <w:rPr>
          <w:szCs w:val="24"/>
          <w:lang w:val="sk-SK"/>
        </w:rPr>
      </w:pPr>
      <w:r w:rsidRPr="00E473AE">
        <w:rPr>
          <w:szCs w:val="24"/>
          <w:lang w:val="sk-SK"/>
        </w:rPr>
        <w:t xml:space="preserve">Postupy a úlohy rôznych organizácií sú jasne opísané, a keď je to potrebné, je zabezpečená funkčná nezávislosť. Na základe rozhodnutia PV bude zriadený Spoločný sekretariát (v súlade s článkom 23 ods. 2 nariadenia o EÚS) a DNP bude mať spoločný RO/SS, ktorého hostiteľom bude ÚNHP. Inštitucionálna štruktúra nového DNP mala byť vytvorená podľa zásad kontinuity, inovácie, zjednodušenia a oddelenia funkcií, aby odrážala nadnárodnú filozofiu správy (governance). Pri navrhovaní novej štruktúry boli zohľadnené skúsenosti získané riadením Programu JVE; v minulosti odhalené silné stránky boli ponechané a slabé stránky boli vylepšené. </w:t>
      </w:r>
      <w:r w:rsidRPr="00E473AE">
        <w:rPr>
          <w:szCs w:val="24"/>
          <w:lang w:val="sk-SK"/>
        </w:rPr>
        <w:lastRenderedPageBreak/>
        <w:t xml:space="preserve">Úloha spoločného sekretariátu sa v porovnaní s obdobím Programu JVE nezmenila, ale v novom systéme bude hostiteľom spomínaných dvoch organizácií (RO a SS) jedna organizácia (a to ÚNHP). Rozdelenie úloh medzi RO a SS je opísané v Prílohe 4 PS a v </w:t>
      </w:r>
      <w:r w:rsidRPr="00E473AE">
        <w:rPr>
          <w:i/>
          <w:szCs w:val="24"/>
          <w:lang w:val="sk-SK"/>
        </w:rPr>
        <w:t>Návrhu opisu Riadiaceho orgánu Dunajského nadnárodného programu</w:t>
      </w:r>
      <w:r w:rsidRPr="00E473AE">
        <w:rPr>
          <w:szCs w:val="24"/>
          <w:lang w:val="sk-SK"/>
        </w:rPr>
        <w:t>. Rozdelenie úloh je väčšinou rozumné a jasné. Nová koncepcia pozície Vedúceho SS - dohodnutá na 10. zasadnutí DPV – je vhodným základom pre hladkú spoluprácu finančného projektového riadenia a projektové riadenia súvisiaceho s obsahom.</w:t>
      </w:r>
    </w:p>
    <w:p w:rsidR="00366250" w:rsidRPr="00E473AE" w:rsidRDefault="00366250" w:rsidP="00366250">
      <w:pPr>
        <w:pStyle w:val="Bezmezer"/>
        <w:rPr>
          <w:szCs w:val="24"/>
          <w:lang w:val="sk-SK"/>
        </w:rPr>
      </w:pPr>
    </w:p>
    <w:p w:rsidR="00366250" w:rsidRPr="00E473AE" w:rsidRDefault="00366250" w:rsidP="00366250">
      <w:pPr>
        <w:pStyle w:val="Bezmezer"/>
        <w:rPr>
          <w:szCs w:val="24"/>
          <w:lang w:val="sk-SK"/>
        </w:rPr>
      </w:pPr>
      <w:r w:rsidRPr="00E473AE">
        <w:rPr>
          <w:szCs w:val="24"/>
          <w:lang w:val="sk-SK"/>
        </w:rPr>
        <w:t>Plánované ľudské kapacity prezentované v Návrhu opisu Riadiaceho orgánu Dunajského nadnárodného programu boli zhodnotené ako vhodné a primerané na efektívnu implementáciu programu.</w:t>
      </w:r>
    </w:p>
    <w:p w:rsidR="00366250" w:rsidRPr="00E473AE" w:rsidRDefault="00366250" w:rsidP="00366250">
      <w:pPr>
        <w:pStyle w:val="Bezmezer"/>
        <w:rPr>
          <w:szCs w:val="24"/>
          <w:lang w:val="sk-SK"/>
        </w:rPr>
      </w:pPr>
    </w:p>
    <w:p w:rsidR="00366250" w:rsidRPr="00E473AE" w:rsidRDefault="00366250" w:rsidP="00366250">
      <w:pPr>
        <w:pStyle w:val="Bezmezer"/>
        <w:rPr>
          <w:szCs w:val="24"/>
          <w:lang w:val="sk-SK"/>
        </w:rPr>
      </w:pPr>
      <w:r w:rsidRPr="00E473AE">
        <w:rPr>
          <w:szCs w:val="24"/>
          <w:lang w:val="sk-SK"/>
        </w:rPr>
        <w:t>V súlade s článkom 125 ods. 2 NSU PS uvádza, že RO bude zodpovedný za zriadenie a fungovanie Monitorovacieho a informačného systému (MIS).</w:t>
      </w:r>
    </w:p>
    <w:p w:rsidR="00366250" w:rsidRPr="00E473AE" w:rsidRDefault="00366250" w:rsidP="00366250">
      <w:pPr>
        <w:pStyle w:val="Bezmezer"/>
        <w:rPr>
          <w:szCs w:val="24"/>
          <w:lang w:val="sk-SK"/>
        </w:rPr>
      </w:pPr>
    </w:p>
    <w:p w:rsidR="00366250" w:rsidRPr="00E473AE" w:rsidRDefault="00366250" w:rsidP="00366250">
      <w:pPr>
        <w:pStyle w:val="Bezmezer"/>
        <w:rPr>
          <w:b/>
          <w:i/>
          <w:szCs w:val="24"/>
          <w:lang w:val="sk-SK"/>
        </w:rPr>
      </w:pPr>
      <w:r w:rsidRPr="00E473AE">
        <w:rPr>
          <w:b/>
          <w:i/>
          <w:szCs w:val="24"/>
          <w:lang w:val="sk-SK"/>
        </w:rPr>
        <w:t>Zníženie administratívnej záťaže prijímateľov</w:t>
      </w:r>
    </w:p>
    <w:p w:rsidR="00366250" w:rsidRPr="00E473AE" w:rsidRDefault="00366250" w:rsidP="00366250">
      <w:pPr>
        <w:pStyle w:val="Bezmezer"/>
        <w:rPr>
          <w:szCs w:val="24"/>
          <w:lang w:val="sk-SK"/>
        </w:rPr>
      </w:pPr>
    </w:p>
    <w:p w:rsidR="00366250" w:rsidRPr="00E473AE" w:rsidRDefault="00366250" w:rsidP="00366250">
      <w:pPr>
        <w:pStyle w:val="Bezmezer"/>
        <w:rPr>
          <w:szCs w:val="24"/>
          <w:lang w:val="sk-SK"/>
        </w:rPr>
      </w:pPr>
      <w:r w:rsidRPr="00E473AE">
        <w:rPr>
          <w:szCs w:val="24"/>
          <w:lang w:val="sk-SK"/>
        </w:rPr>
        <w:t xml:space="preserve">Pokiaľ ide o zníženie administratívnej záťaže prijímateľov, PS plánuje realizáciu niekoľkých krokov. Existencia len jedného Monitorovacieho systému by mohla Hlavným prijímateľom ušetriť veľké množstvo času a pracovného úsilia v priebehu procesu podávania správ. Skutočnosť, že sa požaduje len elektronické podávanie podporných dokumentov potrebných vo fáze podávania žiadosti, hodnotitelia ex-ante vrelo vítajú, no </w:t>
      </w:r>
      <w:r w:rsidRPr="00E473AE">
        <w:rPr>
          <w:b/>
          <w:szCs w:val="24"/>
          <w:lang w:val="sk-SK"/>
        </w:rPr>
        <w:t>malo by sa zvážiť aj</w:t>
      </w:r>
      <w:r w:rsidRPr="00E473AE">
        <w:rPr>
          <w:szCs w:val="24"/>
          <w:lang w:val="sk-SK"/>
        </w:rPr>
        <w:t xml:space="preserve"> </w:t>
      </w:r>
      <w:r w:rsidRPr="00E473AE">
        <w:rPr>
          <w:b/>
          <w:szCs w:val="24"/>
          <w:lang w:val="sk-SK"/>
        </w:rPr>
        <w:t>zníženie počtu typov požadovaných dokumentov, čím by sa mohla zvýšiť ochota podávať žiadosti</w:t>
      </w:r>
      <w:r w:rsidRPr="00E473AE">
        <w:rPr>
          <w:szCs w:val="24"/>
          <w:lang w:val="sk-SK"/>
        </w:rPr>
        <w:t>. Harmonizované šablóny tak pre podávanie žiadostí, ako aj pre podávanie správ, ku všetkým Programom EÚS by boli veľkým krokom smerom k zníženiu záťaží kladených na prijímateľov. Možnosť využívať zjednodušené náklady sa tiež považuje za dobrý prostriedok na dosiahnutie požadovaného účinku. Ak by účinným spôsobom mohli byť zjednodušené aj postupy na zmenu projektu, viedlo by to k veľkej úspore času i práce pre prijímateľov aj pre systém riadenia.</w:t>
      </w:r>
    </w:p>
    <w:p w:rsidR="003E276E" w:rsidRPr="00E473AE" w:rsidRDefault="003E276E" w:rsidP="00FD1372">
      <w:pPr>
        <w:spacing w:after="0"/>
        <w:rPr>
          <w:rStyle w:val="apple-style-span"/>
          <w:lang w:val="sk-SK"/>
        </w:rPr>
      </w:pPr>
    </w:p>
    <w:p w:rsidR="003E276E" w:rsidRPr="00E473AE" w:rsidRDefault="00366250" w:rsidP="0024053F">
      <w:pPr>
        <w:pStyle w:val="ECcmsor1"/>
        <w:rPr>
          <w:lang w:val="sk-SK"/>
        </w:rPr>
      </w:pPr>
      <w:bookmarkStart w:id="30" w:name="_Toc406018960"/>
      <w:r w:rsidRPr="00E473AE">
        <w:rPr>
          <w:lang w:val="sk-SK"/>
        </w:rPr>
        <w:lastRenderedPageBreak/>
        <w:t>Pridelené finančné prostriedky</w:t>
      </w:r>
      <w:bookmarkEnd w:id="30"/>
    </w:p>
    <w:p w:rsidR="003E276E" w:rsidRPr="00E473AE" w:rsidRDefault="001B6111" w:rsidP="00F50F1C">
      <w:pPr>
        <w:pStyle w:val="ECszveg"/>
        <w:rPr>
          <w:rStyle w:val="apple-style-span"/>
          <w:b/>
          <w:lang w:val="sk-SK"/>
        </w:rPr>
      </w:pPr>
      <w:r>
        <w:rPr>
          <w:b/>
          <w:bCs/>
          <w:lang w:val="sk-SK"/>
        </w:rPr>
        <w:t>Otázky hodnotenia určené na zodpovedanie</w:t>
      </w:r>
    </w:p>
    <w:tbl>
      <w:tblPr>
        <w:tblW w:w="0" w:type="auto"/>
        <w:tblBorders>
          <w:top w:val="single" w:sz="8" w:space="0" w:color="9BBB59"/>
          <w:bottom w:val="single" w:sz="8" w:space="0" w:color="9BBB59"/>
        </w:tblBorders>
        <w:tblLook w:val="00A0"/>
      </w:tblPr>
      <w:tblGrid>
        <w:gridCol w:w="1526"/>
        <w:gridCol w:w="8215"/>
      </w:tblGrid>
      <w:tr w:rsidR="003E276E" w:rsidRPr="00E473AE" w:rsidTr="00222A9A">
        <w:tc>
          <w:tcPr>
            <w:tcW w:w="1526" w:type="dxa"/>
            <w:tcBorders>
              <w:top w:val="single" w:sz="8" w:space="0" w:color="9BBB59"/>
            </w:tcBorders>
            <w:shd w:val="clear" w:color="auto" w:fill="EAF1DD"/>
          </w:tcPr>
          <w:p w:rsidR="003E276E" w:rsidRPr="00E473AE" w:rsidRDefault="003E276E" w:rsidP="00694C78">
            <w:pPr>
              <w:ind w:firstLine="0"/>
              <w:rPr>
                <w:b/>
                <w:bCs/>
                <w:color w:val="auto"/>
                <w:highlight w:val="yellow"/>
                <w:lang w:val="sk-SK"/>
              </w:rPr>
            </w:pPr>
            <w:r w:rsidRPr="00E473AE">
              <w:rPr>
                <w:bCs/>
                <w:color w:val="auto"/>
                <w:sz w:val="22"/>
                <w:lang w:val="sk-SK"/>
              </w:rPr>
              <w:t>III.1</w:t>
            </w:r>
          </w:p>
        </w:tc>
        <w:tc>
          <w:tcPr>
            <w:tcW w:w="8215" w:type="dxa"/>
            <w:tcBorders>
              <w:top w:val="single" w:sz="8" w:space="0" w:color="9BBB59"/>
            </w:tcBorders>
            <w:shd w:val="clear" w:color="auto" w:fill="EAF1DD"/>
          </w:tcPr>
          <w:p w:rsidR="003E276E" w:rsidRPr="00E473AE" w:rsidRDefault="00366250" w:rsidP="00366250">
            <w:pPr>
              <w:pStyle w:val="Bezmezer"/>
              <w:rPr>
                <w:b/>
                <w:bCs/>
                <w:lang w:val="sk-SK"/>
              </w:rPr>
            </w:pPr>
            <w:r w:rsidRPr="00E473AE">
              <w:rPr>
                <w:szCs w:val="24"/>
                <w:lang w:val="sk-SK"/>
              </w:rPr>
              <w:t>Sú pridelené finančné prostriedky zamerané na najdôležitejšie ciele v súlade s identifikovanými výzvami a potrebami a s požiadavkou zamerania stanovenou v článku 16 NSU?</w:t>
            </w:r>
          </w:p>
        </w:tc>
      </w:tr>
      <w:tr w:rsidR="003E276E" w:rsidRPr="00E473AE" w:rsidTr="00694C78">
        <w:tc>
          <w:tcPr>
            <w:tcW w:w="1526" w:type="dxa"/>
            <w:tcBorders>
              <w:bottom w:val="single" w:sz="8" w:space="0" w:color="9BBB59"/>
            </w:tcBorders>
          </w:tcPr>
          <w:p w:rsidR="003E276E" w:rsidRPr="00E473AE" w:rsidRDefault="003E276E" w:rsidP="00694C78">
            <w:pPr>
              <w:ind w:firstLine="0"/>
              <w:rPr>
                <w:b/>
                <w:bCs/>
                <w:highlight w:val="yellow"/>
                <w:lang w:val="sk-SK"/>
              </w:rPr>
            </w:pPr>
            <w:r w:rsidRPr="00E473AE">
              <w:rPr>
                <w:bCs/>
                <w:color w:val="auto"/>
                <w:sz w:val="22"/>
                <w:lang w:val="sk-SK"/>
              </w:rPr>
              <w:t>III.2</w:t>
            </w:r>
          </w:p>
        </w:tc>
        <w:tc>
          <w:tcPr>
            <w:tcW w:w="8215" w:type="dxa"/>
            <w:tcBorders>
              <w:bottom w:val="single" w:sz="8" w:space="0" w:color="9BBB59"/>
            </w:tcBorders>
          </w:tcPr>
          <w:p w:rsidR="003E276E" w:rsidRPr="00E473AE" w:rsidRDefault="00366250" w:rsidP="00694C78">
            <w:pPr>
              <w:ind w:firstLine="0"/>
              <w:rPr>
                <w:highlight w:val="yellow"/>
                <w:lang w:val="sk-SK"/>
              </w:rPr>
            </w:pPr>
            <w:r w:rsidRPr="00E473AE">
              <w:rPr>
                <w:szCs w:val="24"/>
                <w:lang w:val="sk-SK"/>
              </w:rPr>
              <w:t>Sú finančné prostriedky pridelené každej prioritnej osi a typom opatrení konzistentné z hľadiska identifikovaných výziev a potrieb?</w:t>
            </w:r>
          </w:p>
        </w:tc>
      </w:tr>
    </w:tbl>
    <w:p w:rsidR="00366250" w:rsidRPr="00E473AE" w:rsidRDefault="00366250" w:rsidP="00F41A76">
      <w:pPr>
        <w:pStyle w:val="ECszveg"/>
        <w:contextualSpacing w:val="0"/>
        <w:rPr>
          <w:rStyle w:val="apple-style-span"/>
          <w:lang w:val="sk-SK"/>
        </w:rPr>
      </w:pPr>
    </w:p>
    <w:p w:rsidR="00366250" w:rsidRPr="00E473AE" w:rsidRDefault="00366250" w:rsidP="00366250">
      <w:pPr>
        <w:pStyle w:val="Bezmezer"/>
        <w:rPr>
          <w:szCs w:val="24"/>
          <w:lang w:val="sk-SK"/>
        </w:rPr>
      </w:pPr>
      <w:r w:rsidRPr="00E473AE">
        <w:rPr>
          <w:szCs w:val="24"/>
          <w:lang w:val="sk-SK"/>
        </w:rPr>
        <w:t>Hodnotenie navrhovaného pridelenia finančných prostriedkov zohľadňuje princíp tematického zamerania NSU (teda aspoň 80 % z prostriedkov programu sa sústredí na maximálne 4 tematické ciele) a odôvodnenie pridelenia finančných prostriedkov každému tematickému cieľu a tam, kde je to vhodné, investičnej priorite.</w:t>
      </w:r>
    </w:p>
    <w:p w:rsidR="00366250" w:rsidRPr="00E473AE" w:rsidRDefault="00366250" w:rsidP="00366250">
      <w:pPr>
        <w:pStyle w:val="Bezmezer"/>
        <w:rPr>
          <w:szCs w:val="24"/>
          <w:lang w:val="sk-SK"/>
        </w:rPr>
      </w:pPr>
      <w:r w:rsidRPr="00E473AE">
        <w:rPr>
          <w:szCs w:val="24"/>
          <w:lang w:val="sk-SK"/>
        </w:rPr>
        <w:t>PS dodržal princíp tematického zamerania, pretože viac ako 90 % z prostriedkov programu má byť sústredených na 4 tematické ciele (TC1, 6, 7 a 11).</w:t>
      </w:r>
    </w:p>
    <w:p w:rsidR="00366250" w:rsidRPr="00E473AE" w:rsidRDefault="00366250" w:rsidP="00366250">
      <w:pPr>
        <w:pStyle w:val="Bezmezer"/>
        <w:rPr>
          <w:szCs w:val="24"/>
          <w:lang w:val="sk-SK"/>
        </w:rPr>
      </w:pPr>
      <w:r w:rsidRPr="00E473AE">
        <w:rPr>
          <w:szCs w:val="24"/>
          <w:lang w:val="sk-SK"/>
        </w:rPr>
        <w:t>Odôvodnenie pridelenia finančných prostriedkov obsahuje zmienky o spôsobe určenia pridelenia (vstupy poskytnuté príslušnými partnermi, niektoré skúsenosti získané z programového obdobia 2007-2013).</w:t>
      </w:r>
    </w:p>
    <w:p w:rsidR="00366250" w:rsidRPr="00E473AE" w:rsidRDefault="00366250" w:rsidP="00366250">
      <w:pPr>
        <w:pStyle w:val="Bezmezer"/>
        <w:rPr>
          <w:szCs w:val="24"/>
          <w:lang w:val="sk-SK"/>
        </w:rPr>
      </w:pPr>
      <w:r w:rsidRPr="00E473AE">
        <w:rPr>
          <w:szCs w:val="24"/>
          <w:lang w:val="sk-SK"/>
        </w:rPr>
        <w:t>Pretože sú navrhovanej orientačné opatrenia veľmi rôzne a v mnohých prípadoch veľmi široko poňaté (v súlade s veľmi širokým rozsahom dunajskej stratégie, ktorú má podporiť Program), je ťažké posúdiť, či sú alebo nie sú finančné prostriedky pridelené každej prioritnej osi a typom opatrení konzistentné pokiaľ ide o identifikované výzvy a potreby. Keďže však podľa plánu iba aktivity „mäkkého“ typu majú byť podporené pri rozvoji drobnej infraštruktúry, tak sa zdá, že pridelenie prostriedkov je vhodné.</w:t>
      </w:r>
    </w:p>
    <w:p w:rsidR="00366250" w:rsidRPr="00E473AE" w:rsidRDefault="00366250" w:rsidP="00366250">
      <w:pPr>
        <w:pStyle w:val="Bezmezer"/>
        <w:rPr>
          <w:szCs w:val="24"/>
          <w:lang w:val="sk-SK"/>
        </w:rPr>
      </w:pPr>
      <w:r w:rsidRPr="00E473AE">
        <w:rPr>
          <w:szCs w:val="24"/>
          <w:lang w:val="sk-SK"/>
        </w:rPr>
        <w:t>Podľa navrhovaného pridelenia finančných prostriedkov má TC6 najväčšiu váhu (32 %). Vo všeobecnosti to je konzistentné s identifikovanými výzvami a potrebami a v súlade s dôležitosťou otázok životného prostredia v podunajskej oblasti a v stratégii Programu, pričom najviac IP (4 IP) a orientačných opatrení rieši aj viac prípadov rozvoja drobných infraštruktúr (napr. pilotné opatrenia, rozvoj zelenej infraštruktúry, nástroje vodného hospodárstva a predchádzania rizík atď.).</w:t>
      </w:r>
    </w:p>
    <w:p w:rsidR="00366250" w:rsidRPr="00E473AE" w:rsidRDefault="00366250" w:rsidP="00366250">
      <w:pPr>
        <w:pStyle w:val="Bezmezer"/>
        <w:rPr>
          <w:szCs w:val="24"/>
          <w:lang w:val="sk-SK"/>
        </w:rPr>
      </w:pPr>
      <w:r w:rsidRPr="00E473AE">
        <w:rPr>
          <w:szCs w:val="24"/>
          <w:lang w:val="sk-SK"/>
        </w:rPr>
        <w:t>Priemerne plánovaných 2-2,5 milióna EUR za projekt sa zdá byť vhodným základom pre výpočet pri určovaní potrebného finančného rámca podporujúceho dosiahnutie cieľov stanovených Programom.</w:t>
      </w:r>
    </w:p>
    <w:p w:rsidR="00366250" w:rsidRPr="00E473AE" w:rsidRDefault="00366250" w:rsidP="00366250">
      <w:pPr>
        <w:pStyle w:val="Bezmezer"/>
        <w:rPr>
          <w:szCs w:val="24"/>
          <w:lang w:val="sk-SK"/>
        </w:rPr>
      </w:pPr>
      <w:r w:rsidRPr="00E473AE">
        <w:rPr>
          <w:szCs w:val="24"/>
          <w:lang w:val="sk-SK"/>
        </w:rPr>
        <w:t>Pridelené finančné prostriedky pre TC1 sú 28 %. Je to konzistentné s identifikovanými výzvami a potrebami a v súlade s dôležitosťou inovácií v oblasti Programu a v Programe (ktorého cieľom je urýchlenie inteligentného rastu) a s vyššou náročnosťou aktivít v oblasti výskumu, vývoja a inovácií a spolupráce na zdroje (očakáva sa viac pilotných opatrení a rozvoja drobnej infraštruktúry).</w:t>
      </w:r>
    </w:p>
    <w:p w:rsidR="00366250" w:rsidRPr="00E473AE" w:rsidRDefault="00366250" w:rsidP="00366250">
      <w:pPr>
        <w:pStyle w:val="Bezmezer"/>
        <w:rPr>
          <w:szCs w:val="24"/>
          <w:lang w:val="sk-SK"/>
        </w:rPr>
      </w:pPr>
      <w:r w:rsidRPr="00E473AE">
        <w:rPr>
          <w:szCs w:val="24"/>
          <w:lang w:val="sk-SK"/>
        </w:rPr>
        <w:t>Priemerne plánovaných 2-2,5 milióna EUR za projekt sa zdá byť vhodným základom pre výpočet pri určovaní potrebného finančného rámca podporujúceho dosiahnutie cieľov stanovených Programom.</w:t>
      </w:r>
    </w:p>
    <w:p w:rsidR="00366250" w:rsidRPr="00E473AE" w:rsidRDefault="00366250" w:rsidP="00366250">
      <w:pPr>
        <w:pStyle w:val="Bezmezer"/>
        <w:rPr>
          <w:szCs w:val="24"/>
          <w:lang w:val="sk-SK"/>
        </w:rPr>
      </w:pPr>
      <w:r w:rsidRPr="00E473AE">
        <w:rPr>
          <w:szCs w:val="24"/>
          <w:lang w:val="sk-SK"/>
        </w:rPr>
        <w:lastRenderedPageBreak/>
        <w:t>TC7 má 21 % z celkového rozpočtu. Ohľadom IP 7c plánované aktivity zahŕňajú niekoľko investícií infraštruktúrneho typu indikujúcich vyššiu rozpočtovú potrebu než v prípade IP 7e.</w:t>
      </w:r>
    </w:p>
    <w:p w:rsidR="00366250" w:rsidRPr="00E473AE" w:rsidRDefault="00366250" w:rsidP="00366250">
      <w:pPr>
        <w:pStyle w:val="Bezmezer"/>
        <w:rPr>
          <w:szCs w:val="24"/>
          <w:lang w:val="sk-SK"/>
        </w:rPr>
      </w:pPr>
      <w:r w:rsidRPr="00E473AE">
        <w:rPr>
          <w:szCs w:val="24"/>
          <w:lang w:val="sk-SK"/>
        </w:rPr>
        <w:t>Priemerne plánovaných 2-2,5 milióna EUR za projekt sa zdá byť vhodným základom pre výpočet pri určovaní potrebného finančného rámca podporujúceho dosiahnutie cieľov stanovených Programom.</w:t>
      </w:r>
    </w:p>
    <w:p w:rsidR="00366250" w:rsidRPr="00E473AE" w:rsidRDefault="00366250" w:rsidP="00366250">
      <w:pPr>
        <w:pStyle w:val="Bezmezer"/>
        <w:rPr>
          <w:szCs w:val="24"/>
          <w:lang w:val="sk-SK"/>
        </w:rPr>
      </w:pPr>
      <w:r w:rsidRPr="00E473AE">
        <w:rPr>
          <w:szCs w:val="24"/>
          <w:lang w:val="sk-SK"/>
        </w:rPr>
        <w:t>Finančné prostriedky vyčlenené na TC11 sú najmenšie, ale vzhľadom na opatrenia „mäkkého“ typu je 13 % primeraných (alebo by sa toto číslo mohlo dokonca ďalej znížiť v prospech iných TC).</w:t>
      </w:r>
    </w:p>
    <w:p w:rsidR="00366250" w:rsidRPr="00E473AE" w:rsidRDefault="00366250" w:rsidP="00366250">
      <w:pPr>
        <w:pStyle w:val="Bezmezer"/>
        <w:rPr>
          <w:szCs w:val="24"/>
          <w:lang w:val="sk-SK"/>
        </w:rPr>
      </w:pPr>
      <w:r w:rsidRPr="00E473AE">
        <w:rPr>
          <w:szCs w:val="24"/>
          <w:lang w:val="sk-SK"/>
        </w:rPr>
        <w:t>Priemerne plánovaných 2-2,1 milióna EUR za projekt sa zdá byť vhodným základom pre výpočet pri určovaní potrebného finančného rámca podporujúceho dosiahnutie cieľov stanovených Programom.</w:t>
      </w:r>
    </w:p>
    <w:p w:rsidR="003E276E" w:rsidRPr="00E473AE" w:rsidRDefault="003E276E" w:rsidP="00426689">
      <w:pPr>
        <w:pStyle w:val="ECszveg"/>
        <w:contextualSpacing w:val="0"/>
        <w:rPr>
          <w:rStyle w:val="apple-style-span"/>
          <w:lang w:val="sk-SK"/>
        </w:rPr>
      </w:pPr>
    </w:p>
    <w:p w:rsidR="003E276E" w:rsidRPr="00E473AE" w:rsidRDefault="003E276E">
      <w:pPr>
        <w:spacing w:after="0" w:line="240" w:lineRule="auto"/>
        <w:ind w:firstLine="0"/>
        <w:jc w:val="left"/>
        <w:rPr>
          <w:rStyle w:val="apple-style-span"/>
          <w:lang w:val="sk-SK"/>
        </w:rPr>
      </w:pPr>
      <w:r w:rsidRPr="00E473AE">
        <w:rPr>
          <w:rStyle w:val="apple-style-span"/>
          <w:lang w:val="sk-SK"/>
        </w:rPr>
        <w:br w:type="page"/>
      </w:r>
    </w:p>
    <w:p w:rsidR="003E276E" w:rsidRPr="00E473AE" w:rsidRDefault="00366250" w:rsidP="00EC2E05">
      <w:pPr>
        <w:pStyle w:val="ECcmsor1"/>
        <w:rPr>
          <w:lang w:val="sk-SK"/>
        </w:rPr>
      </w:pPr>
      <w:bookmarkStart w:id="31" w:name="_Toc406018961"/>
      <w:bookmarkEnd w:id="13"/>
      <w:r w:rsidRPr="00E473AE">
        <w:rPr>
          <w:lang w:val="sk-SK"/>
        </w:rPr>
        <w:lastRenderedPageBreak/>
        <w:t>Prílohy</w:t>
      </w:r>
      <w:bookmarkEnd w:id="31"/>
    </w:p>
    <w:p w:rsidR="003E276E" w:rsidRPr="00E473AE" w:rsidRDefault="003E276E" w:rsidP="00EC2E05">
      <w:pPr>
        <w:pStyle w:val="ECszveg"/>
        <w:rPr>
          <w:lang w:val="sk-SK"/>
        </w:rPr>
      </w:pPr>
    </w:p>
    <w:p w:rsidR="003E276E" w:rsidRPr="00E473AE" w:rsidRDefault="003E276E" w:rsidP="00F250B8">
      <w:pPr>
        <w:rPr>
          <w:lang w:val="sk-SK"/>
        </w:rPr>
      </w:pPr>
    </w:p>
    <w:p w:rsidR="003E276E" w:rsidRPr="00E473AE" w:rsidRDefault="003E276E" w:rsidP="00646AD1">
      <w:pPr>
        <w:rPr>
          <w:lang w:val="sk-SK"/>
        </w:rPr>
      </w:pPr>
    </w:p>
    <w:sectPr w:rsidR="003E276E" w:rsidRPr="00E473AE" w:rsidSect="000515A8">
      <w:footerReference w:type="default" r:id="rId30"/>
      <w:pgSz w:w="11907" w:h="16840" w:code="9"/>
      <w:pgMar w:top="1531" w:right="1191" w:bottom="1259" w:left="1191" w:header="624" w:footer="6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A121D" w:rsidRDefault="004A121D" w:rsidP="00EC2E05">
      <w:pPr>
        <w:spacing w:after="0" w:line="240" w:lineRule="auto"/>
      </w:pPr>
      <w:r>
        <w:separator/>
      </w:r>
    </w:p>
  </w:endnote>
  <w:endnote w:type="continuationSeparator" w:id="1">
    <w:p w:rsidR="004A121D" w:rsidRDefault="004A121D" w:rsidP="00EC2E0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H_Futura Light BT">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EE"/>
    <w:family w:val="swiss"/>
    <w:pitch w:val="variable"/>
    <w:sig w:usb0="20002A87" w:usb1="80000000" w:usb2="00000008" w:usb3="00000000" w:csb0="000001FF" w:csb1="00000000"/>
  </w:font>
  <w:font w:name="Calibri Light">
    <w:altName w:val="Calibri"/>
    <w:panose1 w:val="00000000000000000000"/>
    <w:charset w:val="EE"/>
    <w:family w:val="swiss"/>
    <w:notTrueType/>
    <w:pitch w:val="variable"/>
    <w:sig w:usb0="00000007" w:usb1="00000000" w:usb2="00000000" w:usb3="00000000" w:csb0="00000003" w:csb1="00000000"/>
  </w:font>
  <w:font w:name="Tahoma">
    <w:panose1 w:val="020B0604030504040204"/>
    <w:charset w:val="EE"/>
    <w:family w:val="swiss"/>
    <w:pitch w:val="variable"/>
    <w:sig w:usb0="61002A87" w:usb1="80000000" w:usb2="00000008"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A00002EF" w:usb1="4000004B" w:usb2="00000000" w:usb3="00000000" w:csb0="0000009F" w:csb1="00000000"/>
  </w:font>
  <w:font w:name="H_Futura Light Condensed BT">
    <w:altName w:val="Arial Narrow"/>
    <w:panose1 w:val="00000000000000000000"/>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0507" w:rsidRPr="00B44AA0" w:rsidRDefault="00AA0507" w:rsidP="004F6FCE">
    <w:pPr>
      <w:pStyle w:val="Zpat"/>
      <w:jc w:val="righ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0507" w:rsidRPr="00167A11" w:rsidRDefault="00AA0507" w:rsidP="004F6FCE">
    <w:pPr>
      <w:pStyle w:val="Zhlav"/>
      <w:tabs>
        <w:tab w:val="left" w:pos="2580"/>
        <w:tab w:val="left" w:pos="2985"/>
      </w:tabs>
      <w:spacing w:after="120"/>
      <w:jc w:val="center"/>
      <w:rPr>
        <w:color w:val="808080"/>
        <w:sz w:val="20"/>
      </w:rPr>
    </w:pPr>
  </w:p>
  <w:p w:rsidR="00AA0507" w:rsidRPr="00532A5C" w:rsidRDefault="00AA0507" w:rsidP="004F6FCE">
    <w:pPr>
      <w:pStyle w:val="Zpat"/>
      <w:tabs>
        <w:tab w:val="clear" w:pos="9072"/>
        <w:tab w:val="right" w:pos="13892"/>
      </w:tabs>
      <w:rPr>
        <w:rFonts w:ascii="H_Futura Light Condensed BT" w:hAnsi="H_Futura Light Condensed BT"/>
        <w:sz w:val="20"/>
        <w:szCs w:val="16"/>
      </w:rPr>
    </w:pPr>
    <w:r>
      <w:rPr>
        <w:sz w:val="16"/>
        <w:szCs w:val="16"/>
      </w:rPr>
      <w:tab/>
    </w:r>
    <w:r>
      <w:rPr>
        <w:sz w:val="16"/>
        <w:szCs w:val="16"/>
      </w:rPr>
      <w:tab/>
      <w:t xml:space="preserve">Oldal: </w:t>
    </w:r>
    <w:r w:rsidRPr="000F6646">
      <w:rPr>
        <w:sz w:val="16"/>
        <w:szCs w:val="16"/>
      </w:rPr>
      <w:fldChar w:fldCharType="begin"/>
    </w:r>
    <w:r w:rsidRPr="000F6646">
      <w:rPr>
        <w:sz w:val="16"/>
        <w:szCs w:val="16"/>
      </w:rPr>
      <w:instrText xml:space="preserve"> PAGE   \* MERGEFORMAT </w:instrText>
    </w:r>
    <w:r w:rsidRPr="000F6646">
      <w:rPr>
        <w:sz w:val="16"/>
        <w:szCs w:val="16"/>
      </w:rPr>
      <w:fldChar w:fldCharType="separate"/>
    </w:r>
    <w:r w:rsidR="009E6D77">
      <w:rPr>
        <w:noProof/>
        <w:sz w:val="16"/>
        <w:szCs w:val="16"/>
      </w:rPr>
      <w:t>1</w:t>
    </w:r>
    <w:r w:rsidRPr="000F6646">
      <w:rPr>
        <w:sz w:val="16"/>
        <w:szCs w:val="16"/>
      </w:rPr>
      <w:fldChar w:fldCharType="end"/>
    </w:r>
    <w:r w:rsidRPr="00561BC4">
      <w:rPr>
        <w:b/>
        <w:color w:val="E30B20"/>
        <w:sz w:val="18"/>
        <w:szCs w:val="16"/>
      </w:rPr>
      <w:t>|</w:t>
    </w:r>
    <w:fldSimple w:instr=" NUMPAGES   \* MERGEFORMAT ">
      <w:r w:rsidR="009E6D77" w:rsidRPr="009E6D77">
        <w:rPr>
          <w:noProof/>
          <w:sz w:val="16"/>
          <w:szCs w:val="16"/>
        </w:rPr>
        <w:t>55</w:t>
      </w:r>
    </w:fldSimple>
  </w:p>
  <w:p w:rsidR="00AA0507" w:rsidRDefault="00AA0507">
    <w:pPr>
      <w:pStyle w:val="Zpat"/>
      <w:rPr>
        <w:sz w:val="16"/>
        <w:szCs w:val="16"/>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0507" w:rsidRPr="006D333E" w:rsidRDefault="00AA0507" w:rsidP="004F6FCE">
    <w:pPr>
      <w:pStyle w:val="Zpat"/>
      <w:tabs>
        <w:tab w:val="clear" w:pos="9072"/>
        <w:tab w:val="left" w:pos="8505"/>
        <w:tab w:val="right" w:pos="14034"/>
      </w:tabs>
      <w:rPr>
        <w:rFonts w:cs="Calibri"/>
        <w:color w:val="A6A6A6"/>
        <w:sz w:val="18"/>
        <w:szCs w:val="20"/>
      </w:rPr>
    </w:pPr>
  </w:p>
  <w:p w:rsidR="00AA0507" w:rsidRPr="006D333E" w:rsidRDefault="00AA0507" w:rsidP="004F6FCE">
    <w:pPr>
      <w:pStyle w:val="Zpat"/>
      <w:tabs>
        <w:tab w:val="clear" w:pos="9072"/>
        <w:tab w:val="left" w:pos="8505"/>
        <w:tab w:val="right" w:pos="14034"/>
      </w:tabs>
      <w:rPr>
        <w:rFonts w:cs="Calibri"/>
        <w:color w:val="A6A6A6"/>
        <w:sz w:val="18"/>
        <w:szCs w:val="20"/>
      </w:rPr>
    </w:pPr>
    <w:r w:rsidRPr="006D333E">
      <w:rPr>
        <w:rFonts w:cs="Calibri"/>
        <w:color w:val="A6A6A6"/>
        <w:sz w:val="18"/>
        <w:szCs w:val="20"/>
      </w:rPr>
      <w:tab/>
    </w:r>
    <w:r w:rsidRPr="006D333E">
      <w:rPr>
        <w:rFonts w:cs="Calibri"/>
        <w:color w:val="A6A6A6"/>
        <w:sz w:val="18"/>
        <w:szCs w:val="20"/>
      </w:rPr>
      <w:tab/>
    </w:r>
    <w:r w:rsidRPr="006D333E">
      <w:rPr>
        <w:rFonts w:cs="Calibri"/>
        <w:color w:val="A6A6A6"/>
        <w:sz w:val="18"/>
        <w:szCs w:val="20"/>
        <w:lang w:val="en-GB"/>
      </w:rPr>
      <w:t>Page</w:t>
    </w:r>
    <w:r w:rsidRPr="006D333E">
      <w:rPr>
        <w:rFonts w:cs="Calibri"/>
        <w:color w:val="A6A6A6"/>
        <w:sz w:val="18"/>
        <w:szCs w:val="20"/>
      </w:rPr>
      <w:t xml:space="preserve">: </w:t>
    </w:r>
    <w:r w:rsidRPr="006D333E">
      <w:rPr>
        <w:rFonts w:cs="Calibri"/>
        <w:color w:val="A6A6A6"/>
        <w:sz w:val="18"/>
        <w:szCs w:val="20"/>
      </w:rPr>
      <w:fldChar w:fldCharType="begin"/>
    </w:r>
    <w:r w:rsidRPr="006D333E">
      <w:rPr>
        <w:rFonts w:cs="Calibri"/>
        <w:color w:val="A6A6A6"/>
        <w:sz w:val="18"/>
        <w:szCs w:val="20"/>
      </w:rPr>
      <w:instrText xml:space="preserve"> PAGE   \* MERGEFORMAT </w:instrText>
    </w:r>
    <w:r w:rsidRPr="006D333E">
      <w:rPr>
        <w:rFonts w:cs="Calibri"/>
        <w:color w:val="A6A6A6"/>
        <w:sz w:val="18"/>
        <w:szCs w:val="20"/>
      </w:rPr>
      <w:fldChar w:fldCharType="separate"/>
    </w:r>
    <w:r w:rsidR="009E6D77">
      <w:rPr>
        <w:rFonts w:cs="Calibri"/>
        <w:noProof/>
        <w:color w:val="A6A6A6"/>
        <w:sz w:val="18"/>
        <w:szCs w:val="20"/>
      </w:rPr>
      <w:t>17</w:t>
    </w:r>
    <w:r w:rsidRPr="006D333E">
      <w:rPr>
        <w:rFonts w:cs="Calibri"/>
        <w:color w:val="A6A6A6"/>
        <w:sz w:val="18"/>
        <w:szCs w:val="20"/>
      </w:rPr>
      <w:fldChar w:fldCharType="end"/>
    </w:r>
    <w:r w:rsidRPr="006D333E">
      <w:rPr>
        <w:rFonts w:cs="Calibri"/>
        <w:b/>
        <w:color w:val="A6A6A6"/>
        <w:sz w:val="18"/>
        <w:szCs w:val="20"/>
      </w:rPr>
      <w:t>|</w:t>
    </w:r>
    <w:fldSimple w:instr=" NUMPAGES   \* MERGEFORMAT ">
      <w:r w:rsidR="009E6D77" w:rsidRPr="009E6D77">
        <w:rPr>
          <w:rFonts w:cs="Calibri"/>
          <w:noProof/>
          <w:color w:val="A6A6A6"/>
          <w:sz w:val="18"/>
          <w:szCs w:val="20"/>
        </w:rPr>
        <w:t>55</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A121D" w:rsidRDefault="004A121D" w:rsidP="00EC2E05">
      <w:pPr>
        <w:spacing w:after="0" w:line="240" w:lineRule="auto"/>
      </w:pPr>
      <w:r>
        <w:separator/>
      </w:r>
    </w:p>
  </w:footnote>
  <w:footnote w:type="continuationSeparator" w:id="1">
    <w:p w:rsidR="004A121D" w:rsidRDefault="004A121D" w:rsidP="00EC2E05">
      <w:pPr>
        <w:spacing w:after="0" w:line="240" w:lineRule="auto"/>
      </w:pPr>
      <w:r>
        <w:continuationSeparator/>
      </w:r>
    </w:p>
  </w:footnote>
  <w:footnote w:id="2">
    <w:p w:rsidR="00AA0507" w:rsidRDefault="00AA0507" w:rsidP="006F33A1">
      <w:pPr>
        <w:pStyle w:val="Textpoznpodarou"/>
      </w:pPr>
      <w:r>
        <w:rPr>
          <w:rStyle w:val="Znakapoznpodarou"/>
        </w:rPr>
        <w:footnoteRef/>
      </w:r>
      <w:r>
        <w:t xml:space="preserve"> </w:t>
      </w:r>
      <w:r w:rsidRPr="003D50CD">
        <w:t>IP 7c: „vývoja a zlepšovania ekologicky priaznivých, vrátane nízkohlukových, a nízkouhlíkových dopravných systémov vrátane vnútrozemských vodných ciest a námornej dopravy, prístavov, multimodálnych prepojení a letiskovej infraštruktúry v záujme podpory udržateľnej regionálnej a miestnej mobility“ – článok 5 ods. 7 písmeno c nariadenie o EFRR</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0507" w:rsidRDefault="00AA0507" w:rsidP="00546D52">
    <w:pPr>
      <w:pStyle w:val="Zhlav"/>
    </w:pPr>
    <w:r>
      <w:rPr>
        <w:noProof/>
        <w:lang w:eastAsia="hu-H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i1038" type="#_x0000_t75" alt="EU_flag.jpg" style="width:62.25pt;height:42pt;visibility:visible">
          <v:imagedata r:id="rId1" o:title=""/>
        </v:shape>
      </w:pict>
    </w:r>
    <w:r>
      <w:rPr>
        <w:noProof/>
        <w:lang w:eastAsia="hu-HU"/>
      </w:rPr>
      <w:pict>
        <v:shape id="Picture 3" o:spid="_x0000_i1039" type="#_x0000_t75" alt="SEE_logo.jpg" style="width:108.75pt;height:51pt;visibility:visible">
          <v:imagedata r:id="rId2" o:title=""/>
        </v:shape>
      </w:pict>
    </w:r>
    <w:r>
      <w:tab/>
    </w:r>
    <w:r>
      <w:tab/>
    </w:r>
    <w:r>
      <w:rPr>
        <w:noProof/>
        <w:lang w:eastAsia="hu-HU"/>
      </w:rPr>
      <w:pict>
        <v:shape id="Picture 8" o:spid="_x0000_i1040" type="#_x0000_t75" alt="solo logo" style="width:36.75pt;height:34.5pt;visibility:visible">
          <v:imagedata r:id="rId3" o:title=""/>
        </v:shape>
      </w:pict>
    </w:r>
    <w:r>
      <w:rPr>
        <w:noProof/>
        <w:lang w:eastAsia="hu-HU"/>
      </w:rPr>
      <w:pict>
        <v:shape id="Picture 9" o:spid="_x0000_i1041" type="#_x0000_t75" alt="hbh_logo" style="width:67.5pt;height:41.25pt;visibility:visible">
          <v:imagedata r:id="rId4" o:titl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0507" w:rsidRDefault="00AA0507">
    <w:pPr>
      <w:pStyle w:val="Zhlav"/>
      <w:tabs>
        <w:tab w:val="left" w:pos="2580"/>
        <w:tab w:val="left" w:pos="2985"/>
      </w:tabs>
      <w:spacing w:after="120"/>
    </w:pPr>
    <w:r>
      <w:rPr>
        <w:noProof/>
        <w:lang w:eastAsia="hu-H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style="width:137.25pt;height:27pt;visibility:visible">
          <v:imagedata r:id="rId1" o:title="" croptop="18582f" cropbottom="33403f" cropleft="3132f" cropright="6780f"/>
        </v:shape>
      </w:pict>
    </w:r>
  </w:p>
  <w:p w:rsidR="00AA0507" w:rsidRPr="004C62C8" w:rsidRDefault="00AA0507" w:rsidP="004F6FCE">
    <w:pPr>
      <w:pStyle w:val="Zhlav"/>
      <w:rPr>
        <w:sz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12305"/>
    <w:multiLevelType w:val="hybridMultilevel"/>
    <w:tmpl w:val="6910275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03202299"/>
    <w:multiLevelType w:val="hybridMultilevel"/>
    <w:tmpl w:val="8C6A2572"/>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04EA3049"/>
    <w:multiLevelType w:val="hybridMultilevel"/>
    <w:tmpl w:val="545A5BB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502591C"/>
    <w:multiLevelType w:val="hybridMultilevel"/>
    <w:tmpl w:val="E2E8A236"/>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0528709F"/>
    <w:multiLevelType w:val="hybridMultilevel"/>
    <w:tmpl w:val="9CE45FDC"/>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07F97F4A"/>
    <w:multiLevelType w:val="hybridMultilevel"/>
    <w:tmpl w:val="1622572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08EE314D"/>
    <w:multiLevelType w:val="hybridMultilevel"/>
    <w:tmpl w:val="6292ECB4"/>
    <w:lvl w:ilvl="0" w:tplc="D526A456">
      <w:start w:val="1"/>
      <w:numFmt w:val="bullet"/>
      <w:lvlText w:val=""/>
      <w:lvlJc w:val="left"/>
      <w:pPr>
        <w:ind w:left="862" w:hanging="360"/>
      </w:pPr>
      <w:rPr>
        <w:rFonts w:ascii="Symbol" w:hAnsi="Symbol" w:hint="default"/>
        <w:color w:val="auto"/>
        <w:sz w:val="22"/>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7">
    <w:nsid w:val="09BB0C60"/>
    <w:multiLevelType w:val="hybridMultilevel"/>
    <w:tmpl w:val="C1C2BC0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0AC8565D"/>
    <w:multiLevelType w:val="hybridMultilevel"/>
    <w:tmpl w:val="BCEAD7F8"/>
    <w:lvl w:ilvl="0" w:tplc="57FEFEFC">
      <w:start w:val="1"/>
      <w:numFmt w:val="decimal"/>
      <w:pStyle w:val="mberschriftmaps"/>
      <w:suff w:val="space"/>
      <w:lvlText w:val="Map %1."/>
      <w:lvlJc w:val="left"/>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9">
    <w:nsid w:val="0C26344C"/>
    <w:multiLevelType w:val="hybridMultilevel"/>
    <w:tmpl w:val="41AA863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nsid w:val="176B07AC"/>
    <w:multiLevelType w:val="hybridMultilevel"/>
    <w:tmpl w:val="9BAED40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nsid w:val="178E4935"/>
    <w:multiLevelType w:val="hybridMultilevel"/>
    <w:tmpl w:val="3F5AAD4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nsid w:val="196C6729"/>
    <w:multiLevelType w:val="hybridMultilevel"/>
    <w:tmpl w:val="85D0106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nsid w:val="19870A7C"/>
    <w:multiLevelType w:val="hybridMultilevel"/>
    <w:tmpl w:val="73F06322"/>
    <w:lvl w:ilvl="0" w:tplc="041B0001">
      <w:start w:val="1"/>
      <w:numFmt w:val="bullet"/>
      <w:lvlText w:val=""/>
      <w:lvlJc w:val="left"/>
      <w:pPr>
        <w:ind w:left="862" w:hanging="360"/>
      </w:pPr>
      <w:rPr>
        <w:rFonts w:ascii="Symbol" w:hAnsi="Symbol"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14">
    <w:nsid w:val="19AD29A4"/>
    <w:multiLevelType w:val="hybridMultilevel"/>
    <w:tmpl w:val="906A950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19FA345F"/>
    <w:multiLevelType w:val="multilevel"/>
    <w:tmpl w:val="D6A61852"/>
    <w:lvl w:ilvl="0">
      <w:start w:val="1"/>
      <w:numFmt w:val="decimal"/>
      <w:pStyle w:val="ECsorsz0"/>
      <w:lvlText w:val="%1."/>
      <w:lvlJc w:val="left"/>
      <w:pPr>
        <w:ind w:left="360" w:hanging="360"/>
      </w:pPr>
      <w:rPr>
        <w:rFonts w:cs="Times New Roman"/>
        <w:b w:val="0"/>
        <w:bCs w:val="0"/>
        <w:i w:val="0"/>
        <w:iCs w:val="0"/>
        <w:caps w:val="0"/>
        <w:smallCaps w:val="0"/>
        <w:strike w:val="0"/>
        <w:dstrike w:val="0"/>
        <w:outline w:val="0"/>
        <w:shadow w:val="0"/>
        <w:emboss w:val="0"/>
        <w:imprint w:val="0"/>
        <w:vanish w:val="0"/>
        <w:color w:val="C00000"/>
        <w:spacing w:val="0"/>
        <w:kern w:val="0"/>
        <w:position w:val="0"/>
        <w:u w:val="none"/>
        <w:effect w:val="none"/>
        <w:vertAlign w:val="baseline"/>
      </w:rPr>
    </w:lvl>
    <w:lvl w:ilvl="1">
      <w:start w:val="1"/>
      <w:numFmt w:val="decimal"/>
      <w:pStyle w:val="ECsorsz00"/>
      <w:lvlText w:val="%1.%2."/>
      <w:lvlJc w:val="left"/>
      <w:pPr>
        <w:ind w:left="792" w:hanging="432"/>
      </w:pPr>
      <w:rPr>
        <w:rFonts w:cs="Times New Roman"/>
        <w:color w:val="C00000"/>
      </w:rPr>
    </w:lvl>
    <w:lvl w:ilvl="2">
      <w:start w:val="1"/>
      <w:numFmt w:val="decimal"/>
      <w:pStyle w:val="ECsorsz000"/>
      <w:lvlText w:val="%1.%2.%3."/>
      <w:lvlJc w:val="left"/>
      <w:pPr>
        <w:ind w:left="1224" w:hanging="504"/>
      </w:pPr>
      <w:rPr>
        <w:rFonts w:cs="Times New Roman"/>
        <w:color w:val="C00000"/>
      </w:rPr>
    </w:lvl>
    <w:lvl w:ilvl="3">
      <w:start w:val="1"/>
      <w:numFmt w:val="decimal"/>
      <w:pStyle w:val="ECsorsz0000"/>
      <w:lvlText w:val="%1.%2.%3.%4."/>
      <w:lvlJc w:val="left"/>
      <w:pPr>
        <w:ind w:left="1728" w:hanging="648"/>
      </w:pPr>
      <w:rPr>
        <w:rFonts w:cs="Times New Roman"/>
        <w:color w:val="C00000"/>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6">
    <w:nsid w:val="1A421628"/>
    <w:multiLevelType w:val="hybridMultilevel"/>
    <w:tmpl w:val="E05CE9D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nsid w:val="1BEA1EDD"/>
    <w:multiLevelType w:val="hybridMultilevel"/>
    <w:tmpl w:val="89F0309A"/>
    <w:lvl w:ilvl="0" w:tplc="D526A456">
      <w:start w:val="1"/>
      <w:numFmt w:val="bullet"/>
      <w:lvlText w:val=""/>
      <w:lvlJc w:val="left"/>
      <w:pPr>
        <w:ind w:left="862" w:hanging="360"/>
      </w:pPr>
      <w:rPr>
        <w:rFonts w:ascii="Symbol" w:hAnsi="Symbol" w:hint="default"/>
        <w:color w:val="auto"/>
        <w:sz w:val="22"/>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18">
    <w:nsid w:val="1C0D48F3"/>
    <w:multiLevelType w:val="hybridMultilevel"/>
    <w:tmpl w:val="EB28239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nsid w:val="1C5516D3"/>
    <w:multiLevelType w:val="hybridMultilevel"/>
    <w:tmpl w:val="D0F045EC"/>
    <w:lvl w:ilvl="0" w:tplc="D526A456">
      <w:start w:val="1"/>
      <w:numFmt w:val="bullet"/>
      <w:lvlText w:val=""/>
      <w:lvlJc w:val="left"/>
      <w:pPr>
        <w:ind w:left="720" w:hanging="360"/>
      </w:pPr>
      <w:rPr>
        <w:rFonts w:ascii="Symbol" w:hAnsi="Symbol" w:hint="default"/>
        <w:color w:val="auto"/>
        <w:sz w:val="22"/>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nsid w:val="1E1A0CD4"/>
    <w:multiLevelType w:val="hybridMultilevel"/>
    <w:tmpl w:val="BE44D3D6"/>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nsid w:val="2103378C"/>
    <w:multiLevelType w:val="hybridMultilevel"/>
    <w:tmpl w:val="A20897B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nsid w:val="21B42077"/>
    <w:multiLevelType w:val="hybridMultilevel"/>
    <w:tmpl w:val="F938721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nsid w:val="21D34546"/>
    <w:multiLevelType w:val="hybridMultilevel"/>
    <w:tmpl w:val="C46C0DF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nsid w:val="25AC6F6B"/>
    <w:multiLevelType w:val="hybridMultilevel"/>
    <w:tmpl w:val="F494971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nsid w:val="25DB0095"/>
    <w:multiLevelType w:val="hybridMultilevel"/>
    <w:tmpl w:val="3C46D4F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nsid w:val="26763E6F"/>
    <w:multiLevelType w:val="hybridMultilevel"/>
    <w:tmpl w:val="71C27F9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nsid w:val="269A227F"/>
    <w:multiLevelType w:val="hybridMultilevel"/>
    <w:tmpl w:val="4DA886C0"/>
    <w:lvl w:ilvl="0" w:tplc="7DB29400">
      <w:start w:val="1"/>
      <w:numFmt w:val="decimal"/>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28">
    <w:nsid w:val="26CD31CD"/>
    <w:multiLevelType w:val="hybridMultilevel"/>
    <w:tmpl w:val="79F8C580"/>
    <w:lvl w:ilvl="0" w:tplc="37AE7986">
      <w:start w:val="1"/>
      <w:numFmt w:val="bullet"/>
      <w:pStyle w:val="ECfelsor3"/>
      <w:lvlText w:val=""/>
      <w:lvlJc w:val="left"/>
      <w:pPr>
        <w:ind w:left="2061" w:hanging="360"/>
      </w:pPr>
      <w:rPr>
        <w:rFonts w:ascii="Wingdings" w:hAnsi="Wingdings" w:hint="default"/>
        <w:color w:val="000000"/>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nsid w:val="27854D5F"/>
    <w:multiLevelType w:val="hybridMultilevel"/>
    <w:tmpl w:val="F1DE9C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nsid w:val="27D4198D"/>
    <w:multiLevelType w:val="hybridMultilevel"/>
    <w:tmpl w:val="A27E683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nsid w:val="2C4B7C70"/>
    <w:multiLevelType w:val="hybridMultilevel"/>
    <w:tmpl w:val="BAB0A9B0"/>
    <w:lvl w:ilvl="0" w:tplc="041B0001">
      <w:start w:val="1"/>
      <w:numFmt w:val="bullet"/>
      <w:lvlText w:val=""/>
      <w:lvlJc w:val="left"/>
      <w:pPr>
        <w:ind w:left="1004" w:hanging="360"/>
      </w:pPr>
      <w:rPr>
        <w:rFonts w:ascii="Symbol" w:hAnsi="Symbol"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2">
    <w:nsid w:val="2D583255"/>
    <w:multiLevelType w:val="hybridMultilevel"/>
    <w:tmpl w:val="F3E2B6B4"/>
    <w:lvl w:ilvl="0" w:tplc="D526A456">
      <w:start w:val="1"/>
      <w:numFmt w:val="bullet"/>
      <w:lvlText w:val=""/>
      <w:lvlJc w:val="left"/>
      <w:pPr>
        <w:ind w:left="862" w:hanging="360"/>
      </w:pPr>
      <w:rPr>
        <w:rFonts w:ascii="Symbol" w:hAnsi="Symbol" w:hint="default"/>
        <w:color w:val="auto"/>
        <w:sz w:val="22"/>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3">
    <w:nsid w:val="2D8623CE"/>
    <w:multiLevelType w:val="hybridMultilevel"/>
    <w:tmpl w:val="205EFC36"/>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nsid w:val="2EFF2BCA"/>
    <w:multiLevelType w:val="hybridMultilevel"/>
    <w:tmpl w:val="53E8859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nsid w:val="2F662B95"/>
    <w:multiLevelType w:val="hybridMultilevel"/>
    <w:tmpl w:val="8F32068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nsid w:val="33F8740E"/>
    <w:multiLevelType w:val="hybridMultilevel"/>
    <w:tmpl w:val="E65A8F86"/>
    <w:lvl w:ilvl="0" w:tplc="041B0001">
      <w:start w:val="1"/>
      <w:numFmt w:val="bullet"/>
      <w:lvlText w:val=""/>
      <w:lvlJc w:val="left"/>
      <w:pPr>
        <w:ind w:left="862" w:hanging="360"/>
      </w:pPr>
      <w:rPr>
        <w:rFonts w:ascii="Symbol" w:hAnsi="Symbol"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7">
    <w:nsid w:val="34665BD7"/>
    <w:multiLevelType w:val="hybridMultilevel"/>
    <w:tmpl w:val="A4AE1598"/>
    <w:lvl w:ilvl="0" w:tplc="041B0001">
      <w:start w:val="1"/>
      <w:numFmt w:val="bullet"/>
      <w:lvlText w:val=""/>
      <w:lvlJc w:val="left"/>
      <w:pPr>
        <w:ind w:left="862" w:hanging="360"/>
      </w:pPr>
      <w:rPr>
        <w:rFonts w:ascii="Symbol" w:hAnsi="Symbol"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8">
    <w:nsid w:val="35E370D7"/>
    <w:multiLevelType w:val="hybridMultilevel"/>
    <w:tmpl w:val="0FC0B85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nsid w:val="35F54825"/>
    <w:multiLevelType w:val="hybridMultilevel"/>
    <w:tmpl w:val="039E171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nsid w:val="387D4D2B"/>
    <w:multiLevelType w:val="hybridMultilevel"/>
    <w:tmpl w:val="C054097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nsid w:val="3BBC6932"/>
    <w:multiLevelType w:val="hybridMultilevel"/>
    <w:tmpl w:val="A78C56BA"/>
    <w:lvl w:ilvl="0" w:tplc="85626322">
      <w:start w:val="1"/>
      <w:numFmt w:val="bullet"/>
      <w:pStyle w:val="maufzhlung"/>
      <w:lvlText w:val=""/>
      <w:lvlJc w:val="left"/>
      <w:pPr>
        <w:tabs>
          <w:tab w:val="num" w:pos="5322"/>
        </w:tabs>
        <w:ind w:left="5245" w:hanging="283"/>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2">
    <w:nsid w:val="3CB06562"/>
    <w:multiLevelType w:val="hybridMultilevel"/>
    <w:tmpl w:val="81481CF2"/>
    <w:lvl w:ilvl="0" w:tplc="041B0001">
      <w:start w:val="1"/>
      <w:numFmt w:val="bullet"/>
      <w:lvlText w:val=""/>
      <w:lvlJc w:val="left"/>
      <w:pPr>
        <w:ind w:left="862" w:hanging="360"/>
      </w:pPr>
      <w:rPr>
        <w:rFonts w:ascii="Symbol" w:hAnsi="Symbol"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3">
    <w:nsid w:val="3FF96C26"/>
    <w:multiLevelType w:val="hybridMultilevel"/>
    <w:tmpl w:val="34088A22"/>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nsid w:val="41F7611F"/>
    <w:multiLevelType w:val="hybridMultilevel"/>
    <w:tmpl w:val="408C98D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nsid w:val="448A27EE"/>
    <w:multiLevelType w:val="hybridMultilevel"/>
    <w:tmpl w:val="0032D4B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nsid w:val="47635F25"/>
    <w:multiLevelType w:val="hybridMultilevel"/>
    <w:tmpl w:val="B8D07B5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
    <w:nsid w:val="47F825F7"/>
    <w:multiLevelType w:val="hybridMultilevel"/>
    <w:tmpl w:val="D22222F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
    <w:nsid w:val="490D2E1B"/>
    <w:multiLevelType w:val="hybridMultilevel"/>
    <w:tmpl w:val="9522D216"/>
    <w:lvl w:ilvl="0" w:tplc="D526A456">
      <w:start w:val="1"/>
      <w:numFmt w:val="bullet"/>
      <w:lvlText w:val=""/>
      <w:lvlJc w:val="left"/>
      <w:pPr>
        <w:ind w:left="862" w:hanging="360"/>
      </w:pPr>
      <w:rPr>
        <w:rFonts w:ascii="Symbol" w:hAnsi="Symbol" w:hint="default"/>
        <w:color w:val="auto"/>
        <w:sz w:val="22"/>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9">
    <w:nsid w:val="49BA3A59"/>
    <w:multiLevelType w:val="multilevel"/>
    <w:tmpl w:val="41827E1A"/>
    <w:lvl w:ilvl="0">
      <w:start w:val="1"/>
      <w:numFmt w:val="decimal"/>
      <w:lvlText w:val="%1."/>
      <w:lvlJc w:val="left"/>
      <w:pPr>
        <w:ind w:left="360" w:hanging="360"/>
      </w:pPr>
      <w:rPr>
        <w:rFonts w:cs="Times New Roman" w:hint="default"/>
        <w:color w:val="E30B20"/>
      </w:rPr>
    </w:lvl>
    <w:lvl w:ilvl="1">
      <w:start w:val="1"/>
      <w:numFmt w:val="decimal"/>
      <w:lvlText w:val="%1.%2."/>
      <w:lvlJc w:val="left"/>
      <w:pPr>
        <w:ind w:left="792" w:hanging="432"/>
      </w:pPr>
      <w:rPr>
        <w:rFonts w:cs="Times New Roman" w:hint="default"/>
        <w:color w:val="E30B20"/>
      </w:rPr>
    </w:lvl>
    <w:lvl w:ilvl="2">
      <w:start w:val="1"/>
      <w:numFmt w:val="decimal"/>
      <w:lvlText w:val="%1.%2.%3."/>
      <w:lvlJc w:val="left"/>
      <w:pPr>
        <w:ind w:left="1224" w:hanging="504"/>
      </w:pPr>
      <w:rPr>
        <w:rFonts w:cs="Times New Roman" w:hint="default"/>
        <w:b w:val="0"/>
        <w:color w:val="E30B20"/>
      </w:rPr>
    </w:lvl>
    <w:lvl w:ilvl="3">
      <w:start w:val="1"/>
      <w:numFmt w:val="lowerLetter"/>
      <w:pStyle w:val="ECsorsz2"/>
      <w:lvlText w:val="%4."/>
      <w:lvlJc w:val="right"/>
      <w:pPr>
        <w:ind w:left="1641" w:hanging="648"/>
      </w:pPr>
      <w:rPr>
        <w:rFonts w:ascii="Calibri" w:hAnsi="Calibri" w:cs="Times New Roman" w:hint="default"/>
        <w:b w:val="0"/>
        <w:i w:val="0"/>
        <w:color w:val="2F5496"/>
        <w:sz w:val="24"/>
      </w:rPr>
    </w:lvl>
    <w:lvl w:ilvl="4">
      <w:start w:val="1"/>
      <w:numFmt w:val="decimal"/>
      <w:lvlText w:val="%1.%2.%3.%4.%5."/>
      <w:lvlJc w:val="left"/>
      <w:pPr>
        <w:ind w:left="2232" w:hanging="792"/>
      </w:pPr>
      <w:rPr>
        <w:rFonts w:cs="Times New Roman" w:hint="default"/>
        <w:b w:val="0"/>
        <w:bCs w:val="0"/>
        <w:i w:val="0"/>
        <w:iCs w:val="0"/>
        <w:caps w:val="0"/>
        <w:smallCaps w:val="0"/>
        <w:strike w:val="0"/>
        <w:dstrike w:val="0"/>
        <w:vanish w:val="0"/>
        <w:color w:val="E30B20"/>
        <w:spacing w:val="0"/>
        <w:kern w:val="0"/>
        <w:position w:val="0"/>
        <w:u w:val="none"/>
        <w:vertAlign w:val="baseline"/>
      </w:rPr>
    </w:lvl>
    <w:lvl w:ilvl="5">
      <w:start w:val="1"/>
      <w:numFmt w:val="decimal"/>
      <w:lvlText w:val="%6."/>
      <w:lvlJc w:val="right"/>
      <w:pPr>
        <w:ind w:left="2736" w:hanging="936"/>
      </w:pPr>
      <w:rPr>
        <w:rFonts w:ascii="H_Futura Light BT" w:hAnsi="H_Futura Light BT" w:cs="Times New Roman" w:hint="default"/>
        <w:color w:val="E71F27"/>
        <w:sz w:val="20"/>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0">
    <w:nsid w:val="51E04824"/>
    <w:multiLevelType w:val="hybridMultilevel"/>
    <w:tmpl w:val="E2BA8832"/>
    <w:lvl w:ilvl="0" w:tplc="7A2E92FA">
      <w:start w:val="1"/>
      <w:numFmt w:val="decimal"/>
      <w:pStyle w:val="ECTsorsz"/>
      <w:lvlText w:val="%1."/>
      <w:lvlJc w:val="right"/>
      <w:pPr>
        <w:ind w:left="644" w:hanging="360"/>
      </w:pPr>
      <w:rPr>
        <w:rFonts w:ascii="Calibri" w:hAnsi="Calibri" w:cs="Calibri" w:hint="default"/>
        <w:color w:val="2F5496"/>
        <w:sz w:val="22"/>
      </w:rPr>
    </w:lvl>
    <w:lvl w:ilvl="1" w:tplc="040E0019" w:tentative="1">
      <w:start w:val="1"/>
      <w:numFmt w:val="lowerLetter"/>
      <w:lvlText w:val="%2."/>
      <w:lvlJc w:val="left"/>
      <w:pPr>
        <w:ind w:left="1724" w:hanging="360"/>
      </w:pPr>
      <w:rPr>
        <w:rFonts w:cs="Times New Roman"/>
      </w:rPr>
    </w:lvl>
    <w:lvl w:ilvl="2" w:tplc="040E001B" w:tentative="1">
      <w:start w:val="1"/>
      <w:numFmt w:val="lowerRoman"/>
      <w:lvlText w:val="%3."/>
      <w:lvlJc w:val="right"/>
      <w:pPr>
        <w:ind w:left="2444" w:hanging="180"/>
      </w:pPr>
      <w:rPr>
        <w:rFonts w:cs="Times New Roman"/>
      </w:rPr>
    </w:lvl>
    <w:lvl w:ilvl="3" w:tplc="040E000F" w:tentative="1">
      <w:start w:val="1"/>
      <w:numFmt w:val="decimal"/>
      <w:lvlText w:val="%4."/>
      <w:lvlJc w:val="left"/>
      <w:pPr>
        <w:ind w:left="3164" w:hanging="360"/>
      </w:pPr>
      <w:rPr>
        <w:rFonts w:cs="Times New Roman"/>
      </w:rPr>
    </w:lvl>
    <w:lvl w:ilvl="4" w:tplc="040E0019" w:tentative="1">
      <w:start w:val="1"/>
      <w:numFmt w:val="lowerLetter"/>
      <w:lvlText w:val="%5."/>
      <w:lvlJc w:val="left"/>
      <w:pPr>
        <w:ind w:left="3884" w:hanging="360"/>
      </w:pPr>
      <w:rPr>
        <w:rFonts w:cs="Times New Roman"/>
      </w:rPr>
    </w:lvl>
    <w:lvl w:ilvl="5" w:tplc="FE2A3402">
      <w:start w:val="1"/>
      <w:numFmt w:val="decimal"/>
      <w:pStyle w:val="ECTsorsz"/>
      <w:lvlText w:val="%6."/>
      <w:lvlJc w:val="right"/>
      <w:pPr>
        <w:ind w:left="4604" w:hanging="180"/>
      </w:pPr>
      <w:rPr>
        <w:rFonts w:ascii="H_Futura Light BT" w:hAnsi="H_Futura Light BT" w:cs="Times New Roman" w:hint="default"/>
        <w:color w:val="E71F27"/>
        <w:sz w:val="20"/>
      </w:rPr>
    </w:lvl>
    <w:lvl w:ilvl="6" w:tplc="040E000F" w:tentative="1">
      <w:start w:val="1"/>
      <w:numFmt w:val="decimal"/>
      <w:lvlText w:val="%7."/>
      <w:lvlJc w:val="left"/>
      <w:pPr>
        <w:ind w:left="5324" w:hanging="360"/>
      </w:pPr>
      <w:rPr>
        <w:rFonts w:cs="Times New Roman"/>
      </w:rPr>
    </w:lvl>
    <w:lvl w:ilvl="7" w:tplc="040E0019" w:tentative="1">
      <w:start w:val="1"/>
      <w:numFmt w:val="lowerLetter"/>
      <w:lvlText w:val="%8."/>
      <w:lvlJc w:val="left"/>
      <w:pPr>
        <w:ind w:left="6044" w:hanging="360"/>
      </w:pPr>
      <w:rPr>
        <w:rFonts w:cs="Times New Roman"/>
      </w:rPr>
    </w:lvl>
    <w:lvl w:ilvl="8" w:tplc="040E001B" w:tentative="1">
      <w:start w:val="1"/>
      <w:numFmt w:val="lowerRoman"/>
      <w:lvlText w:val="%9."/>
      <w:lvlJc w:val="right"/>
      <w:pPr>
        <w:ind w:left="6764" w:hanging="180"/>
      </w:pPr>
      <w:rPr>
        <w:rFonts w:cs="Times New Roman"/>
      </w:rPr>
    </w:lvl>
  </w:abstractNum>
  <w:abstractNum w:abstractNumId="51">
    <w:nsid w:val="52AF53EE"/>
    <w:multiLevelType w:val="hybridMultilevel"/>
    <w:tmpl w:val="498E3D48"/>
    <w:lvl w:ilvl="0" w:tplc="41C0F696">
      <w:start w:val="1"/>
      <w:numFmt w:val="decimal"/>
      <w:pStyle w:val="ECsorsz1"/>
      <w:lvlText w:val="%1."/>
      <w:lvlJc w:val="right"/>
      <w:pPr>
        <w:ind w:left="1287" w:hanging="360"/>
      </w:pPr>
      <w:rPr>
        <w:rFonts w:ascii="Calibri" w:hAnsi="Calibri" w:cs="Times New Roman" w:hint="default"/>
        <w:color w:val="C00000"/>
        <w:sz w:val="24"/>
      </w:rPr>
    </w:lvl>
    <w:lvl w:ilvl="1" w:tplc="040E0019" w:tentative="1">
      <w:start w:val="1"/>
      <w:numFmt w:val="lowerLetter"/>
      <w:lvlText w:val="%2."/>
      <w:lvlJc w:val="left"/>
      <w:pPr>
        <w:ind w:left="2007" w:hanging="360"/>
      </w:pPr>
      <w:rPr>
        <w:rFonts w:cs="Times New Roman"/>
      </w:rPr>
    </w:lvl>
    <w:lvl w:ilvl="2" w:tplc="040E001B">
      <w:start w:val="1"/>
      <w:numFmt w:val="lowerRoman"/>
      <w:lvlText w:val="%3."/>
      <w:lvlJc w:val="right"/>
      <w:pPr>
        <w:ind w:left="2727" w:hanging="180"/>
      </w:pPr>
      <w:rPr>
        <w:rFonts w:cs="Times New Roman"/>
      </w:rPr>
    </w:lvl>
    <w:lvl w:ilvl="3" w:tplc="040E000F" w:tentative="1">
      <w:start w:val="1"/>
      <w:numFmt w:val="decimal"/>
      <w:lvlText w:val="%4."/>
      <w:lvlJc w:val="left"/>
      <w:pPr>
        <w:ind w:left="3447" w:hanging="360"/>
      </w:pPr>
      <w:rPr>
        <w:rFonts w:cs="Times New Roman"/>
      </w:rPr>
    </w:lvl>
    <w:lvl w:ilvl="4" w:tplc="040E0019" w:tentative="1">
      <w:start w:val="1"/>
      <w:numFmt w:val="lowerLetter"/>
      <w:lvlText w:val="%5."/>
      <w:lvlJc w:val="left"/>
      <w:pPr>
        <w:ind w:left="4167" w:hanging="360"/>
      </w:pPr>
      <w:rPr>
        <w:rFonts w:cs="Times New Roman"/>
      </w:rPr>
    </w:lvl>
    <w:lvl w:ilvl="5" w:tplc="040E001B" w:tentative="1">
      <w:start w:val="1"/>
      <w:numFmt w:val="lowerRoman"/>
      <w:lvlText w:val="%6."/>
      <w:lvlJc w:val="right"/>
      <w:pPr>
        <w:ind w:left="4887" w:hanging="180"/>
      </w:pPr>
      <w:rPr>
        <w:rFonts w:cs="Times New Roman"/>
      </w:rPr>
    </w:lvl>
    <w:lvl w:ilvl="6" w:tplc="040E000F" w:tentative="1">
      <w:start w:val="1"/>
      <w:numFmt w:val="decimal"/>
      <w:lvlText w:val="%7."/>
      <w:lvlJc w:val="left"/>
      <w:pPr>
        <w:ind w:left="5607" w:hanging="360"/>
      </w:pPr>
      <w:rPr>
        <w:rFonts w:cs="Times New Roman"/>
      </w:rPr>
    </w:lvl>
    <w:lvl w:ilvl="7" w:tplc="040E0019" w:tentative="1">
      <w:start w:val="1"/>
      <w:numFmt w:val="lowerLetter"/>
      <w:lvlText w:val="%8."/>
      <w:lvlJc w:val="left"/>
      <w:pPr>
        <w:ind w:left="6327" w:hanging="360"/>
      </w:pPr>
      <w:rPr>
        <w:rFonts w:cs="Times New Roman"/>
      </w:rPr>
    </w:lvl>
    <w:lvl w:ilvl="8" w:tplc="040E001B" w:tentative="1">
      <w:start w:val="1"/>
      <w:numFmt w:val="lowerRoman"/>
      <w:lvlText w:val="%9."/>
      <w:lvlJc w:val="right"/>
      <w:pPr>
        <w:ind w:left="7047" w:hanging="180"/>
      </w:pPr>
      <w:rPr>
        <w:rFonts w:cs="Times New Roman"/>
      </w:rPr>
    </w:lvl>
  </w:abstractNum>
  <w:abstractNum w:abstractNumId="52">
    <w:nsid w:val="54046D2A"/>
    <w:multiLevelType w:val="hybridMultilevel"/>
    <w:tmpl w:val="76D43A38"/>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nsid w:val="57A766B0"/>
    <w:multiLevelType w:val="hybridMultilevel"/>
    <w:tmpl w:val="B90A32C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
    <w:nsid w:val="5B366A85"/>
    <w:multiLevelType w:val="hybridMultilevel"/>
    <w:tmpl w:val="43FCADDE"/>
    <w:lvl w:ilvl="0" w:tplc="A33E342C">
      <w:start w:val="1"/>
      <w:numFmt w:val="bullet"/>
      <w:pStyle w:val="ECfelsor2"/>
      <w:lvlText w:val=""/>
      <w:lvlJc w:val="left"/>
      <w:pPr>
        <w:ind w:left="1494" w:hanging="360"/>
      </w:pPr>
      <w:rPr>
        <w:rFonts w:ascii="Symbol" w:hAnsi="Symbol" w:hint="default"/>
        <w:b/>
        <w:i w:val="0"/>
        <w:color w:val="5B595A"/>
        <w:sz w:val="24"/>
      </w:rPr>
    </w:lvl>
    <w:lvl w:ilvl="1" w:tplc="040E0003" w:tentative="1">
      <w:start w:val="1"/>
      <w:numFmt w:val="bullet"/>
      <w:lvlText w:val="o"/>
      <w:lvlJc w:val="left"/>
      <w:pPr>
        <w:ind w:left="4698" w:hanging="360"/>
      </w:pPr>
      <w:rPr>
        <w:rFonts w:ascii="Courier New" w:hAnsi="Courier New" w:hint="default"/>
      </w:rPr>
    </w:lvl>
    <w:lvl w:ilvl="2" w:tplc="040E0005" w:tentative="1">
      <w:start w:val="1"/>
      <w:numFmt w:val="bullet"/>
      <w:lvlText w:val=""/>
      <w:lvlJc w:val="left"/>
      <w:pPr>
        <w:ind w:left="5418" w:hanging="360"/>
      </w:pPr>
      <w:rPr>
        <w:rFonts w:ascii="Wingdings" w:hAnsi="Wingdings" w:hint="default"/>
      </w:rPr>
    </w:lvl>
    <w:lvl w:ilvl="3" w:tplc="040E0001" w:tentative="1">
      <w:start w:val="1"/>
      <w:numFmt w:val="bullet"/>
      <w:lvlText w:val=""/>
      <w:lvlJc w:val="left"/>
      <w:pPr>
        <w:ind w:left="6138" w:hanging="360"/>
      </w:pPr>
      <w:rPr>
        <w:rFonts w:ascii="Symbol" w:hAnsi="Symbol" w:hint="default"/>
      </w:rPr>
    </w:lvl>
    <w:lvl w:ilvl="4" w:tplc="040E0003" w:tentative="1">
      <w:start w:val="1"/>
      <w:numFmt w:val="bullet"/>
      <w:lvlText w:val="o"/>
      <w:lvlJc w:val="left"/>
      <w:pPr>
        <w:ind w:left="6858" w:hanging="360"/>
      </w:pPr>
      <w:rPr>
        <w:rFonts w:ascii="Courier New" w:hAnsi="Courier New" w:hint="default"/>
      </w:rPr>
    </w:lvl>
    <w:lvl w:ilvl="5" w:tplc="040E0005" w:tentative="1">
      <w:start w:val="1"/>
      <w:numFmt w:val="bullet"/>
      <w:lvlText w:val=""/>
      <w:lvlJc w:val="left"/>
      <w:pPr>
        <w:ind w:left="7578" w:hanging="360"/>
      </w:pPr>
      <w:rPr>
        <w:rFonts w:ascii="Wingdings" w:hAnsi="Wingdings" w:hint="default"/>
      </w:rPr>
    </w:lvl>
    <w:lvl w:ilvl="6" w:tplc="040E0001" w:tentative="1">
      <w:start w:val="1"/>
      <w:numFmt w:val="bullet"/>
      <w:lvlText w:val=""/>
      <w:lvlJc w:val="left"/>
      <w:pPr>
        <w:ind w:left="8298" w:hanging="360"/>
      </w:pPr>
      <w:rPr>
        <w:rFonts w:ascii="Symbol" w:hAnsi="Symbol" w:hint="default"/>
      </w:rPr>
    </w:lvl>
    <w:lvl w:ilvl="7" w:tplc="040E0003" w:tentative="1">
      <w:start w:val="1"/>
      <w:numFmt w:val="bullet"/>
      <w:lvlText w:val="o"/>
      <w:lvlJc w:val="left"/>
      <w:pPr>
        <w:ind w:left="9018" w:hanging="360"/>
      </w:pPr>
      <w:rPr>
        <w:rFonts w:ascii="Courier New" w:hAnsi="Courier New" w:hint="default"/>
      </w:rPr>
    </w:lvl>
    <w:lvl w:ilvl="8" w:tplc="040E0005" w:tentative="1">
      <w:start w:val="1"/>
      <w:numFmt w:val="bullet"/>
      <w:lvlText w:val=""/>
      <w:lvlJc w:val="left"/>
      <w:pPr>
        <w:ind w:left="9738" w:hanging="360"/>
      </w:pPr>
      <w:rPr>
        <w:rFonts w:ascii="Wingdings" w:hAnsi="Wingdings" w:hint="default"/>
      </w:rPr>
    </w:lvl>
  </w:abstractNum>
  <w:abstractNum w:abstractNumId="55">
    <w:nsid w:val="5C921CB5"/>
    <w:multiLevelType w:val="hybridMultilevel"/>
    <w:tmpl w:val="28C8F5E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6">
    <w:nsid w:val="5D7B7274"/>
    <w:multiLevelType w:val="hybridMultilevel"/>
    <w:tmpl w:val="21AE986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7">
    <w:nsid w:val="5DAD7755"/>
    <w:multiLevelType w:val="hybridMultilevel"/>
    <w:tmpl w:val="2724EEA0"/>
    <w:lvl w:ilvl="0" w:tplc="041B0017">
      <w:start w:val="1"/>
      <w:numFmt w:val="lowerLetter"/>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58">
    <w:nsid w:val="5E442586"/>
    <w:multiLevelType w:val="hybridMultilevel"/>
    <w:tmpl w:val="7F88EB4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9">
    <w:nsid w:val="5E890A88"/>
    <w:multiLevelType w:val="hybridMultilevel"/>
    <w:tmpl w:val="8AB011CC"/>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0">
    <w:nsid w:val="62A346D6"/>
    <w:multiLevelType w:val="hybridMultilevel"/>
    <w:tmpl w:val="4796B74E"/>
    <w:lvl w:ilvl="0" w:tplc="5096FCB4">
      <w:start w:val="1"/>
      <w:numFmt w:val="decimal"/>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61">
    <w:nsid w:val="65DC79C6"/>
    <w:multiLevelType w:val="hybridMultilevel"/>
    <w:tmpl w:val="4CB2C67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2">
    <w:nsid w:val="66BD3ADD"/>
    <w:multiLevelType w:val="hybridMultilevel"/>
    <w:tmpl w:val="E3BA19B0"/>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3">
    <w:nsid w:val="670C0EF5"/>
    <w:multiLevelType w:val="hybridMultilevel"/>
    <w:tmpl w:val="17FEEB5C"/>
    <w:lvl w:ilvl="0" w:tplc="B8C63924">
      <w:start w:val="1"/>
      <w:numFmt w:val="bullet"/>
      <w:pStyle w:val="ECsorsz3"/>
      <w:lvlText w:val=""/>
      <w:lvlJc w:val="left"/>
      <w:pPr>
        <w:ind w:left="720" w:hanging="360"/>
      </w:pPr>
      <w:rPr>
        <w:rFonts w:ascii="Symbol" w:hAnsi="Symbol" w:hint="default"/>
        <w:b w:val="0"/>
        <w:i w:val="0"/>
        <w:color w:val="5B595A"/>
        <w:sz w:val="24"/>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64">
    <w:nsid w:val="6A977450"/>
    <w:multiLevelType w:val="multilevel"/>
    <w:tmpl w:val="CAD04A68"/>
    <w:lvl w:ilvl="0">
      <w:numFmt w:val="decimal"/>
      <w:pStyle w:val="ECcmsor1"/>
      <w:lvlText w:val="%1."/>
      <w:lvlJc w:val="left"/>
      <w:pPr>
        <w:ind w:left="502" w:hanging="360"/>
      </w:pPr>
      <w:rPr>
        <w:rFonts w:cs="Times New Roman" w:hint="default"/>
        <w:b w:val="0"/>
        <w:bCs w:val="0"/>
        <w:i w:val="0"/>
        <w:iCs w:val="0"/>
        <w:caps w:val="0"/>
        <w:smallCaps w:val="0"/>
        <w:strike w:val="0"/>
        <w:dstrike w:val="0"/>
        <w:outline w:val="0"/>
        <w:shadow w:val="0"/>
        <w:emboss w:val="0"/>
        <w:imprint w:val="0"/>
        <w:vanish w:val="0"/>
        <w:color w:val="C00000"/>
        <w:spacing w:val="0"/>
        <w:kern w:val="0"/>
        <w:position w:val="0"/>
        <w:u w:val="none"/>
        <w:effect w:val="none"/>
        <w:vertAlign w:val="baseline"/>
      </w:rPr>
    </w:lvl>
    <w:lvl w:ilvl="1">
      <w:start w:val="1"/>
      <w:numFmt w:val="decimal"/>
      <w:pStyle w:val="ECcmsor2"/>
      <w:lvlText w:val="%1.%2."/>
      <w:lvlJc w:val="left"/>
      <w:pPr>
        <w:ind w:left="858" w:hanging="432"/>
      </w:pPr>
      <w:rPr>
        <w:rFonts w:cs="Times New Roman" w:hint="default"/>
        <w:color w:val="C00000"/>
        <w:sz w:val="32"/>
        <w:szCs w:val="32"/>
      </w:rPr>
    </w:lvl>
    <w:lvl w:ilvl="2">
      <w:start w:val="1"/>
      <w:numFmt w:val="decimal"/>
      <w:pStyle w:val="ECcmsor3"/>
      <w:lvlText w:val="%1.%2.%3."/>
      <w:lvlJc w:val="left"/>
      <w:pPr>
        <w:ind w:left="1366" w:hanging="504"/>
      </w:pPr>
      <w:rPr>
        <w:rFonts w:cs="Times New Roman" w:hint="default"/>
        <w:b w:val="0"/>
        <w:color w:val="C00000"/>
        <w:sz w:val="32"/>
        <w:szCs w:val="32"/>
      </w:rPr>
    </w:lvl>
    <w:lvl w:ilvl="3">
      <w:start w:val="1"/>
      <w:numFmt w:val="decimal"/>
      <w:pStyle w:val="ECcmsor4"/>
      <w:lvlText w:val="%1.%2.%3.%4."/>
      <w:lvlJc w:val="left"/>
      <w:pPr>
        <w:ind w:left="648" w:hanging="648"/>
      </w:pPr>
      <w:rPr>
        <w:rFonts w:cs="Times New Roman" w:hint="default"/>
        <w:b w:val="0"/>
        <w:color w:val="C00000"/>
        <w:sz w:val="24"/>
        <w:szCs w:val="24"/>
      </w:rPr>
    </w:lvl>
    <w:lvl w:ilvl="4">
      <w:start w:val="1"/>
      <w:numFmt w:val="decimal"/>
      <w:lvlText w:val="%1.%2.%3.%4.%5."/>
      <w:lvlJc w:val="left"/>
      <w:pPr>
        <w:ind w:left="2374" w:hanging="792"/>
      </w:pPr>
      <w:rPr>
        <w:rFonts w:cs="Times New Roman" w:hint="default"/>
        <w:b w:val="0"/>
        <w:bCs w:val="0"/>
        <w:i w:val="0"/>
        <w:iCs w:val="0"/>
        <w:caps w:val="0"/>
        <w:smallCaps w:val="0"/>
        <w:strike w:val="0"/>
        <w:dstrike w:val="0"/>
        <w:vanish w:val="0"/>
        <w:color w:val="E30B20"/>
        <w:spacing w:val="0"/>
        <w:kern w:val="0"/>
        <w:position w:val="0"/>
        <w:u w:val="none"/>
        <w:vertAlign w:val="baseline"/>
      </w:rPr>
    </w:lvl>
    <w:lvl w:ilvl="5">
      <w:start w:val="1"/>
      <w:numFmt w:val="decimal"/>
      <w:lvlText w:val="%1.%2.%3.%4.%5.%6."/>
      <w:lvlJc w:val="left"/>
      <w:pPr>
        <w:ind w:left="2878" w:hanging="936"/>
      </w:pPr>
      <w:rPr>
        <w:rFonts w:cs="Times New Roman" w:hint="default"/>
      </w:rPr>
    </w:lvl>
    <w:lvl w:ilvl="6">
      <w:start w:val="1"/>
      <w:numFmt w:val="decimal"/>
      <w:lvlText w:val="%1.%2.%3.%4.%5.%6.%7."/>
      <w:lvlJc w:val="left"/>
      <w:pPr>
        <w:ind w:left="3382" w:hanging="1080"/>
      </w:pPr>
      <w:rPr>
        <w:rFonts w:cs="Times New Roman" w:hint="default"/>
      </w:rPr>
    </w:lvl>
    <w:lvl w:ilvl="7">
      <w:start w:val="1"/>
      <w:numFmt w:val="decimal"/>
      <w:lvlText w:val="%1.%2.%3.%4.%5.%6.%7.%8."/>
      <w:lvlJc w:val="left"/>
      <w:pPr>
        <w:ind w:left="3886" w:hanging="1224"/>
      </w:pPr>
      <w:rPr>
        <w:rFonts w:cs="Times New Roman" w:hint="default"/>
      </w:rPr>
    </w:lvl>
    <w:lvl w:ilvl="8">
      <w:start w:val="1"/>
      <w:numFmt w:val="decimal"/>
      <w:lvlText w:val="%1.%2.%3.%4.%5.%6.%7.%8.%9."/>
      <w:lvlJc w:val="left"/>
      <w:pPr>
        <w:ind w:left="4462" w:hanging="1440"/>
      </w:pPr>
      <w:rPr>
        <w:rFonts w:cs="Times New Roman" w:hint="default"/>
      </w:rPr>
    </w:lvl>
  </w:abstractNum>
  <w:abstractNum w:abstractNumId="65">
    <w:nsid w:val="6BC35E57"/>
    <w:multiLevelType w:val="hybridMultilevel"/>
    <w:tmpl w:val="D92020EA"/>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6">
    <w:nsid w:val="6D6B6D4A"/>
    <w:multiLevelType w:val="hybridMultilevel"/>
    <w:tmpl w:val="6E8C815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7">
    <w:nsid w:val="6FB243CB"/>
    <w:multiLevelType w:val="hybridMultilevel"/>
    <w:tmpl w:val="E13695B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8">
    <w:nsid w:val="738923FE"/>
    <w:multiLevelType w:val="hybridMultilevel"/>
    <w:tmpl w:val="DAFEC23E"/>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9">
    <w:nsid w:val="76CD60E5"/>
    <w:multiLevelType w:val="hybridMultilevel"/>
    <w:tmpl w:val="AB7AD55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0">
    <w:nsid w:val="78145F80"/>
    <w:multiLevelType w:val="hybridMultilevel"/>
    <w:tmpl w:val="02AE184C"/>
    <w:lvl w:ilvl="0" w:tplc="73CCCE50">
      <w:start w:val="1"/>
      <w:numFmt w:val="bullet"/>
      <w:pStyle w:val="ECfelsor1"/>
      <w:lvlText w:val=""/>
      <w:lvlJc w:val="left"/>
      <w:pPr>
        <w:tabs>
          <w:tab w:val="num" w:pos="964"/>
        </w:tabs>
        <w:ind w:left="964" w:hanging="284"/>
      </w:pPr>
      <w:rPr>
        <w:rFonts w:ascii="Wingdings" w:hAnsi="Wingdings" w:hint="default"/>
        <w:color w:val="2F5496"/>
      </w:rPr>
    </w:lvl>
    <w:lvl w:ilvl="1" w:tplc="2A8CBB96">
      <w:start w:val="1"/>
      <w:numFmt w:val="bullet"/>
      <w:lvlText w:val="o"/>
      <w:lvlJc w:val="left"/>
      <w:pPr>
        <w:tabs>
          <w:tab w:val="num" w:pos="1440"/>
        </w:tabs>
        <w:ind w:left="1440" w:hanging="360"/>
      </w:pPr>
      <w:rPr>
        <w:rFonts w:ascii="Courier New" w:hAnsi="Courier New" w:hint="default"/>
      </w:rPr>
    </w:lvl>
    <w:lvl w:ilvl="2" w:tplc="06345678">
      <w:start w:val="1"/>
      <w:numFmt w:val="bullet"/>
      <w:lvlText w:val=""/>
      <w:lvlJc w:val="left"/>
      <w:pPr>
        <w:tabs>
          <w:tab w:val="num" w:pos="2160"/>
        </w:tabs>
        <w:ind w:left="2160" w:hanging="360"/>
      </w:pPr>
      <w:rPr>
        <w:rFonts w:ascii="Wingdings" w:hAnsi="Wingdings" w:hint="default"/>
      </w:rPr>
    </w:lvl>
    <w:lvl w:ilvl="3" w:tplc="B7C6C95A">
      <w:start w:val="1"/>
      <w:numFmt w:val="bullet"/>
      <w:lvlText w:val=""/>
      <w:lvlJc w:val="left"/>
      <w:pPr>
        <w:tabs>
          <w:tab w:val="num" w:pos="2880"/>
        </w:tabs>
        <w:ind w:left="2880" w:hanging="360"/>
      </w:pPr>
      <w:rPr>
        <w:rFonts w:ascii="Symbol" w:hAnsi="Symbol" w:hint="default"/>
      </w:rPr>
    </w:lvl>
    <w:lvl w:ilvl="4" w:tplc="1666BB44">
      <w:start w:val="1"/>
      <w:numFmt w:val="bullet"/>
      <w:lvlText w:val="o"/>
      <w:lvlJc w:val="left"/>
      <w:pPr>
        <w:tabs>
          <w:tab w:val="num" w:pos="3600"/>
        </w:tabs>
        <w:ind w:left="3600" w:hanging="360"/>
      </w:pPr>
      <w:rPr>
        <w:rFonts w:ascii="Courier New" w:hAnsi="Courier New" w:hint="default"/>
      </w:rPr>
    </w:lvl>
    <w:lvl w:ilvl="5" w:tplc="A38A7766">
      <w:start w:val="1"/>
      <w:numFmt w:val="bullet"/>
      <w:lvlText w:val=""/>
      <w:lvlJc w:val="left"/>
      <w:pPr>
        <w:tabs>
          <w:tab w:val="num" w:pos="4320"/>
        </w:tabs>
        <w:ind w:left="4320" w:hanging="360"/>
      </w:pPr>
      <w:rPr>
        <w:rFonts w:ascii="Wingdings" w:hAnsi="Wingdings" w:hint="default"/>
      </w:rPr>
    </w:lvl>
    <w:lvl w:ilvl="6" w:tplc="E15E4F5E">
      <w:start w:val="1"/>
      <w:numFmt w:val="bullet"/>
      <w:lvlText w:val=""/>
      <w:lvlJc w:val="left"/>
      <w:pPr>
        <w:tabs>
          <w:tab w:val="num" w:pos="5040"/>
        </w:tabs>
        <w:ind w:left="5040" w:hanging="360"/>
      </w:pPr>
      <w:rPr>
        <w:rFonts w:ascii="Symbol" w:hAnsi="Symbol" w:hint="default"/>
      </w:rPr>
    </w:lvl>
    <w:lvl w:ilvl="7" w:tplc="305A3230">
      <w:start w:val="1"/>
      <w:numFmt w:val="bullet"/>
      <w:lvlText w:val="o"/>
      <w:lvlJc w:val="left"/>
      <w:pPr>
        <w:tabs>
          <w:tab w:val="num" w:pos="5760"/>
        </w:tabs>
        <w:ind w:left="5760" w:hanging="360"/>
      </w:pPr>
      <w:rPr>
        <w:rFonts w:ascii="Courier New" w:hAnsi="Courier New" w:hint="default"/>
      </w:rPr>
    </w:lvl>
    <w:lvl w:ilvl="8" w:tplc="AF26E34E">
      <w:start w:val="1"/>
      <w:numFmt w:val="bullet"/>
      <w:lvlText w:val=""/>
      <w:lvlJc w:val="left"/>
      <w:pPr>
        <w:tabs>
          <w:tab w:val="num" w:pos="6480"/>
        </w:tabs>
        <w:ind w:left="6480" w:hanging="360"/>
      </w:pPr>
      <w:rPr>
        <w:rFonts w:ascii="Wingdings" w:hAnsi="Wingdings" w:hint="default"/>
      </w:rPr>
    </w:lvl>
  </w:abstractNum>
  <w:abstractNum w:abstractNumId="71">
    <w:nsid w:val="7ADD4E86"/>
    <w:multiLevelType w:val="hybridMultilevel"/>
    <w:tmpl w:val="589CD28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2">
    <w:nsid w:val="7CC31EAB"/>
    <w:multiLevelType w:val="hybridMultilevel"/>
    <w:tmpl w:val="624ECB8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3">
    <w:nsid w:val="7D847615"/>
    <w:multiLevelType w:val="hybridMultilevel"/>
    <w:tmpl w:val="3E4C38B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64"/>
  </w:num>
  <w:num w:numId="2">
    <w:abstractNumId w:val="70"/>
  </w:num>
  <w:num w:numId="3">
    <w:abstractNumId w:val="49"/>
  </w:num>
  <w:num w:numId="4">
    <w:abstractNumId w:val="28"/>
  </w:num>
  <w:num w:numId="5">
    <w:abstractNumId w:val="15"/>
  </w:num>
  <w:num w:numId="6">
    <w:abstractNumId w:val="50"/>
  </w:num>
  <w:num w:numId="7">
    <w:abstractNumId w:val="54"/>
  </w:num>
  <w:num w:numId="8">
    <w:abstractNumId w:val="51"/>
  </w:num>
  <w:num w:numId="9">
    <w:abstractNumId w:val="63"/>
  </w:num>
  <w:num w:numId="10">
    <w:abstractNumId w:val="41"/>
  </w:num>
  <w:num w:numId="11">
    <w:abstractNumId w:val="8"/>
  </w:num>
  <w:num w:numId="12">
    <w:abstractNumId w:val="9"/>
  </w:num>
  <w:num w:numId="13">
    <w:abstractNumId w:val="57"/>
  </w:num>
  <w:num w:numId="14">
    <w:abstractNumId w:val="13"/>
  </w:num>
  <w:num w:numId="15">
    <w:abstractNumId w:val="36"/>
  </w:num>
  <w:num w:numId="16">
    <w:abstractNumId w:val="42"/>
  </w:num>
  <w:num w:numId="17">
    <w:abstractNumId w:val="37"/>
  </w:num>
  <w:num w:numId="18">
    <w:abstractNumId w:val="14"/>
  </w:num>
  <w:num w:numId="19">
    <w:abstractNumId w:val="45"/>
  </w:num>
  <w:num w:numId="20">
    <w:abstractNumId w:val="7"/>
  </w:num>
  <w:num w:numId="21">
    <w:abstractNumId w:val="39"/>
  </w:num>
  <w:num w:numId="22">
    <w:abstractNumId w:val="30"/>
  </w:num>
  <w:num w:numId="23">
    <w:abstractNumId w:val="1"/>
  </w:num>
  <w:num w:numId="24">
    <w:abstractNumId w:val="38"/>
  </w:num>
  <w:num w:numId="25">
    <w:abstractNumId w:val="69"/>
  </w:num>
  <w:num w:numId="26">
    <w:abstractNumId w:val="18"/>
  </w:num>
  <w:num w:numId="27">
    <w:abstractNumId w:val="66"/>
  </w:num>
  <w:num w:numId="28">
    <w:abstractNumId w:val="24"/>
  </w:num>
  <w:num w:numId="29">
    <w:abstractNumId w:val="3"/>
  </w:num>
  <w:num w:numId="30">
    <w:abstractNumId w:val="43"/>
  </w:num>
  <w:num w:numId="31">
    <w:abstractNumId w:val="46"/>
  </w:num>
  <w:num w:numId="32">
    <w:abstractNumId w:val="2"/>
  </w:num>
  <w:num w:numId="33">
    <w:abstractNumId w:val="33"/>
  </w:num>
  <w:num w:numId="34">
    <w:abstractNumId w:val="31"/>
  </w:num>
  <w:num w:numId="35">
    <w:abstractNumId w:val="34"/>
  </w:num>
  <w:num w:numId="36">
    <w:abstractNumId w:val="56"/>
  </w:num>
  <w:num w:numId="37">
    <w:abstractNumId w:val="44"/>
  </w:num>
  <w:num w:numId="38">
    <w:abstractNumId w:val="72"/>
  </w:num>
  <w:num w:numId="39">
    <w:abstractNumId w:val="22"/>
  </w:num>
  <w:num w:numId="40">
    <w:abstractNumId w:val="25"/>
  </w:num>
  <w:num w:numId="41">
    <w:abstractNumId w:val="10"/>
  </w:num>
  <w:num w:numId="42">
    <w:abstractNumId w:val="47"/>
  </w:num>
  <w:num w:numId="43">
    <w:abstractNumId w:val="4"/>
  </w:num>
  <w:num w:numId="44">
    <w:abstractNumId w:val="71"/>
  </w:num>
  <w:num w:numId="45">
    <w:abstractNumId w:val="52"/>
  </w:num>
  <w:num w:numId="46">
    <w:abstractNumId w:val="67"/>
  </w:num>
  <w:num w:numId="47">
    <w:abstractNumId w:val="62"/>
  </w:num>
  <w:num w:numId="48">
    <w:abstractNumId w:val="5"/>
  </w:num>
  <w:num w:numId="49">
    <w:abstractNumId w:val="26"/>
  </w:num>
  <w:num w:numId="50">
    <w:abstractNumId w:val="20"/>
  </w:num>
  <w:num w:numId="51">
    <w:abstractNumId w:val="29"/>
  </w:num>
  <w:num w:numId="52">
    <w:abstractNumId w:val="65"/>
  </w:num>
  <w:num w:numId="53">
    <w:abstractNumId w:val="59"/>
  </w:num>
  <w:num w:numId="54">
    <w:abstractNumId w:val="27"/>
  </w:num>
  <w:num w:numId="55">
    <w:abstractNumId w:val="73"/>
  </w:num>
  <w:num w:numId="56">
    <w:abstractNumId w:val="40"/>
  </w:num>
  <w:num w:numId="57">
    <w:abstractNumId w:val="21"/>
  </w:num>
  <w:num w:numId="58">
    <w:abstractNumId w:val="68"/>
  </w:num>
  <w:num w:numId="59">
    <w:abstractNumId w:val="53"/>
  </w:num>
  <w:num w:numId="60">
    <w:abstractNumId w:val="19"/>
  </w:num>
  <w:num w:numId="61">
    <w:abstractNumId w:val="12"/>
  </w:num>
  <w:num w:numId="62">
    <w:abstractNumId w:val="23"/>
  </w:num>
  <w:num w:numId="63">
    <w:abstractNumId w:val="60"/>
  </w:num>
  <w:num w:numId="64">
    <w:abstractNumId w:val="35"/>
  </w:num>
  <w:num w:numId="65">
    <w:abstractNumId w:val="0"/>
  </w:num>
  <w:num w:numId="66">
    <w:abstractNumId w:val="61"/>
  </w:num>
  <w:num w:numId="67">
    <w:abstractNumId w:val="55"/>
  </w:num>
  <w:num w:numId="68">
    <w:abstractNumId w:val="11"/>
  </w:num>
  <w:num w:numId="69">
    <w:abstractNumId w:val="16"/>
  </w:num>
  <w:num w:numId="70">
    <w:abstractNumId w:val="58"/>
  </w:num>
  <w:num w:numId="71">
    <w:abstractNumId w:val="17"/>
  </w:num>
  <w:num w:numId="72">
    <w:abstractNumId w:val="6"/>
  </w:num>
  <w:num w:numId="73">
    <w:abstractNumId w:val="32"/>
  </w:num>
  <w:num w:numId="74">
    <w:abstractNumId w:val="48"/>
  </w:num>
  <w:numIdMacAtCleanup w:val="7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hyphenationZone w:val="425"/>
  <w:characterSpacingControl w:val="doNotCompress"/>
  <w:hdrShapeDefaults>
    <o:shapedefaults v:ext="edit" spidmax="9218"/>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C2E05"/>
    <w:rsid w:val="000011F8"/>
    <w:rsid w:val="00001324"/>
    <w:rsid w:val="0000183B"/>
    <w:rsid w:val="00004448"/>
    <w:rsid w:val="00005153"/>
    <w:rsid w:val="00005416"/>
    <w:rsid w:val="00007714"/>
    <w:rsid w:val="00010C07"/>
    <w:rsid w:val="00013ACD"/>
    <w:rsid w:val="000141C8"/>
    <w:rsid w:val="00014ED9"/>
    <w:rsid w:val="00014F84"/>
    <w:rsid w:val="00015D15"/>
    <w:rsid w:val="00016574"/>
    <w:rsid w:val="0002026E"/>
    <w:rsid w:val="00020951"/>
    <w:rsid w:val="00021759"/>
    <w:rsid w:val="00022E37"/>
    <w:rsid w:val="00022E72"/>
    <w:rsid w:val="000311BE"/>
    <w:rsid w:val="000333BD"/>
    <w:rsid w:val="000345B4"/>
    <w:rsid w:val="000372D7"/>
    <w:rsid w:val="00037F5E"/>
    <w:rsid w:val="000408E7"/>
    <w:rsid w:val="00042CC4"/>
    <w:rsid w:val="00045EED"/>
    <w:rsid w:val="00046138"/>
    <w:rsid w:val="000510E1"/>
    <w:rsid w:val="000515A8"/>
    <w:rsid w:val="00053935"/>
    <w:rsid w:val="00054931"/>
    <w:rsid w:val="00056DDE"/>
    <w:rsid w:val="00057543"/>
    <w:rsid w:val="00064379"/>
    <w:rsid w:val="00065355"/>
    <w:rsid w:val="000664EB"/>
    <w:rsid w:val="00067445"/>
    <w:rsid w:val="000703A2"/>
    <w:rsid w:val="00071331"/>
    <w:rsid w:val="00071936"/>
    <w:rsid w:val="000725B1"/>
    <w:rsid w:val="00080D34"/>
    <w:rsid w:val="000811A6"/>
    <w:rsid w:val="00083492"/>
    <w:rsid w:val="0008497E"/>
    <w:rsid w:val="00084F5A"/>
    <w:rsid w:val="000875FD"/>
    <w:rsid w:val="000912D2"/>
    <w:rsid w:val="00091372"/>
    <w:rsid w:val="00091A20"/>
    <w:rsid w:val="000A03C5"/>
    <w:rsid w:val="000A13A0"/>
    <w:rsid w:val="000A2311"/>
    <w:rsid w:val="000A2BC3"/>
    <w:rsid w:val="000A3452"/>
    <w:rsid w:val="000A3F6C"/>
    <w:rsid w:val="000A3F6D"/>
    <w:rsid w:val="000A47A1"/>
    <w:rsid w:val="000A49BC"/>
    <w:rsid w:val="000B0929"/>
    <w:rsid w:val="000B0B52"/>
    <w:rsid w:val="000B1BFE"/>
    <w:rsid w:val="000B4478"/>
    <w:rsid w:val="000B44AE"/>
    <w:rsid w:val="000B4CDE"/>
    <w:rsid w:val="000B59A0"/>
    <w:rsid w:val="000B5B24"/>
    <w:rsid w:val="000B6636"/>
    <w:rsid w:val="000B6BAD"/>
    <w:rsid w:val="000B7557"/>
    <w:rsid w:val="000C2D47"/>
    <w:rsid w:val="000C3773"/>
    <w:rsid w:val="000C507D"/>
    <w:rsid w:val="000C5D11"/>
    <w:rsid w:val="000C70B2"/>
    <w:rsid w:val="000D68AD"/>
    <w:rsid w:val="000E0DB2"/>
    <w:rsid w:val="000E0E7D"/>
    <w:rsid w:val="000E2B32"/>
    <w:rsid w:val="000E43FB"/>
    <w:rsid w:val="000E5BF7"/>
    <w:rsid w:val="000E6C14"/>
    <w:rsid w:val="000F071A"/>
    <w:rsid w:val="000F21D6"/>
    <w:rsid w:val="000F4099"/>
    <w:rsid w:val="000F6646"/>
    <w:rsid w:val="000F6A90"/>
    <w:rsid w:val="000F776F"/>
    <w:rsid w:val="000F7914"/>
    <w:rsid w:val="00103186"/>
    <w:rsid w:val="00105137"/>
    <w:rsid w:val="00110A91"/>
    <w:rsid w:val="00112D1C"/>
    <w:rsid w:val="00112D97"/>
    <w:rsid w:val="00112DC6"/>
    <w:rsid w:val="00114AE3"/>
    <w:rsid w:val="0012080A"/>
    <w:rsid w:val="00122AD4"/>
    <w:rsid w:val="00122BF4"/>
    <w:rsid w:val="0012338E"/>
    <w:rsid w:val="00127471"/>
    <w:rsid w:val="00127A4C"/>
    <w:rsid w:val="00130035"/>
    <w:rsid w:val="001321BD"/>
    <w:rsid w:val="00134639"/>
    <w:rsid w:val="00134ACD"/>
    <w:rsid w:val="00137C8A"/>
    <w:rsid w:val="00140471"/>
    <w:rsid w:val="00140F5C"/>
    <w:rsid w:val="00142DDB"/>
    <w:rsid w:val="001438A3"/>
    <w:rsid w:val="001469BA"/>
    <w:rsid w:val="00147BE6"/>
    <w:rsid w:val="00152A3B"/>
    <w:rsid w:val="00152F1D"/>
    <w:rsid w:val="001535F7"/>
    <w:rsid w:val="00154A43"/>
    <w:rsid w:val="00154FD9"/>
    <w:rsid w:val="00155D26"/>
    <w:rsid w:val="00161FE7"/>
    <w:rsid w:val="00162204"/>
    <w:rsid w:val="00164B31"/>
    <w:rsid w:val="001652F2"/>
    <w:rsid w:val="00166191"/>
    <w:rsid w:val="0016660C"/>
    <w:rsid w:val="00167A11"/>
    <w:rsid w:val="00170B6A"/>
    <w:rsid w:val="00172033"/>
    <w:rsid w:val="00172435"/>
    <w:rsid w:val="00174576"/>
    <w:rsid w:val="0017649D"/>
    <w:rsid w:val="001769B6"/>
    <w:rsid w:val="00184EFC"/>
    <w:rsid w:val="0019131B"/>
    <w:rsid w:val="00194970"/>
    <w:rsid w:val="00194D1B"/>
    <w:rsid w:val="00197353"/>
    <w:rsid w:val="001A0500"/>
    <w:rsid w:val="001A2A10"/>
    <w:rsid w:val="001A7DF5"/>
    <w:rsid w:val="001B0B8D"/>
    <w:rsid w:val="001B1F11"/>
    <w:rsid w:val="001B28B5"/>
    <w:rsid w:val="001B49E9"/>
    <w:rsid w:val="001B5F6C"/>
    <w:rsid w:val="001B6111"/>
    <w:rsid w:val="001B6176"/>
    <w:rsid w:val="001B6FAC"/>
    <w:rsid w:val="001B7694"/>
    <w:rsid w:val="001B7734"/>
    <w:rsid w:val="001C3483"/>
    <w:rsid w:val="001C3FCC"/>
    <w:rsid w:val="001C4471"/>
    <w:rsid w:val="001C6206"/>
    <w:rsid w:val="001C7ADB"/>
    <w:rsid w:val="001D0696"/>
    <w:rsid w:val="001D0D03"/>
    <w:rsid w:val="001D0D19"/>
    <w:rsid w:val="001D21F3"/>
    <w:rsid w:val="001D3EE5"/>
    <w:rsid w:val="001D3F2A"/>
    <w:rsid w:val="001D4488"/>
    <w:rsid w:val="001D5A77"/>
    <w:rsid w:val="001D7B6E"/>
    <w:rsid w:val="001E47A0"/>
    <w:rsid w:val="001E7B45"/>
    <w:rsid w:val="001E7EA5"/>
    <w:rsid w:val="001F2559"/>
    <w:rsid w:val="001F3778"/>
    <w:rsid w:val="001F4F77"/>
    <w:rsid w:val="001F52A3"/>
    <w:rsid w:val="001F67B6"/>
    <w:rsid w:val="001F6EE1"/>
    <w:rsid w:val="001F714B"/>
    <w:rsid w:val="002023B1"/>
    <w:rsid w:val="00203C30"/>
    <w:rsid w:val="0020466C"/>
    <w:rsid w:val="00207296"/>
    <w:rsid w:val="002101F1"/>
    <w:rsid w:val="0021065B"/>
    <w:rsid w:val="002112A3"/>
    <w:rsid w:val="0021265F"/>
    <w:rsid w:val="00213182"/>
    <w:rsid w:val="00213EF9"/>
    <w:rsid w:val="00214FDE"/>
    <w:rsid w:val="00220B5C"/>
    <w:rsid w:val="002224AC"/>
    <w:rsid w:val="00222A9A"/>
    <w:rsid w:val="002247F9"/>
    <w:rsid w:val="002301BD"/>
    <w:rsid w:val="0023163B"/>
    <w:rsid w:val="0023163F"/>
    <w:rsid w:val="002323ED"/>
    <w:rsid w:val="00236000"/>
    <w:rsid w:val="00236CA9"/>
    <w:rsid w:val="0023741B"/>
    <w:rsid w:val="00237B58"/>
    <w:rsid w:val="00237B72"/>
    <w:rsid w:val="0024053F"/>
    <w:rsid w:val="002473D7"/>
    <w:rsid w:val="00250FA0"/>
    <w:rsid w:val="0025208F"/>
    <w:rsid w:val="00254106"/>
    <w:rsid w:val="0025415F"/>
    <w:rsid w:val="00260242"/>
    <w:rsid w:val="002627F0"/>
    <w:rsid w:val="002632B5"/>
    <w:rsid w:val="00263939"/>
    <w:rsid w:val="00263FCC"/>
    <w:rsid w:val="00272586"/>
    <w:rsid w:val="00272F63"/>
    <w:rsid w:val="00276006"/>
    <w:rsid w:val="00276FE1"/>
    <w:rsid w:val="002821E0"/>
    <w:rsid w:val="00282B05"/>
    <w:rsid w:val="00287C0D"/>
    <w:rsid w:val="00290739"/>
    <w:rsid w:val="002908D3"/>
    <w:rsid w:val="00290B9A"/>
    <w:rsid w:val="00291441"/>
    <w:rsid w:val="00292485"/>
    <w:rsid w:val="00292BD7"/>
    <w:rsid w:val="00293BA4"/>
    <w:rsid w:val="002960FB"/>
    <w:rsid w:val="002A0C95"/>
    <w:rsid w:val="002A3631"/>
    <w:rsid w:val="002A421D"/>
    <w:rsid w:val="002A45F1"/>
    <w:rsid w:val="002B380C"/>
    <w:rsid w:val="002B42B5"/>
    <w:rsid w:val="002C03F7"/>
    <w:rsid w:val="002C1325"/>
    <w:rsid w:val="002C1823"/>
    <w:rsid w:val="002C18F1"/>
    <w:rsid w:val="002C3B0E"/>
    <w:rsid w:val="002C5E75"/>
    <w:rsid w:val="002C72B7"/>
    <w:rsid w:val="002C7385"/>
    <w:rsid w:val="002D0515"/>
    <w:rsid w:val="002D103A"/>
    <w:rsid w:val="002D134F"/>
    <w:rsid w:val="002D1A58"/>
    <w:rsid w:val="002D1B79"/>
    <w:rsid w:val="002D1C6F"/>
    <w:rsid w:val="002D686A"/>
    <w:rsid w:val="002E02DA"/>
    <w:rsid w:val="002E02FF"/>
    <w:rsid w:val="002E0EAA"/>
    <w:rsid w:val="002E13B3"/>
    <w:rsid w:val="002E21D4"/>
    <w:rsid w:val="002E21F4"/>
    <w:rsid w:val="002E6474"/>
    <w:rsid w:val="002E6BB9"/>
    <w:rsid w:val="002F0263"/>
    <w:rsid w:val="002F2718"/>
    <w:rsid w:val="002F48F9"/>
    <w:rsid w:val="002F4A7D"/>
    <w:rsid w:val="002F71F6"/>
    <w:rsid w:val="0030090E"/>
    <w:rsid w:val="00302FA4"/>
    <w:rsid w:val="00304179"/>
    <w:rsid w:val="0030480E"/>
    <w:rsid w:val="00304AF6"/>
    <w:rsid w:val="00305B83"/>
    <w:rsid w:val="00305CBA"/>
    <w:rsid w:val="00310AAC"/>
    <w:rsid w:val="00310C77"/>
    <w:rsid w:val="0031161C"/>
    <w:rsid w:val="00311770"/>
    <w:rsid w:val="00312245"/>
    <w:rsid w:val="00314BBD"/>
    <w:rsid w:val="003150F3"/>
    <w:rsid w:val="00315256"/>
    <w:rsid w:val="00317FD4"/>
    <w:rsid w:val="0032362C"/>
    <w:rsid w:val="00325424"/>
    <w:rsid w:val="00325705"/>
    <w:rsid w:val="00331AC5"/>
    <w:rsid w:val="00332D57"/>
    <w:rsid w:val="0033449A"/>
    <w:rsid w:val="003365F9"/>
    <w:rsid w:val="003428FB"/>
    <w:rsid w:val="0034405C"/>
    <w:rsid w:val="003451CF"/>
    <w:rsid w:val="00345A8E"/>
    <w:rsid w:val="00346685"/>
    <w:rsid w:val="00347A6F"/>
    <w:rsid w:val="00351DF2"/>
    <w:rsid w:val="0035253F"/>
    <w:rsid w:val="003532F0"/>
    <w:rsid w:val="00353C02"/>
    <w:rsid w:val="003540B5"/>
    <w:rsid w:val="00355E99"/>
    <w:rsid w:val="00357DD9"/>
    <w:rsid w:val="00361C0C"/>
    <w:rsid w:val="00363E00"/>
    <w:rsid w:val="00366250"/>
    <w:rsid w:val="00367AC0"/>
    <w:rsid w:val="00371535"/>
    <w:rsid w:val="003720F6"/>
    <w:rsid w:val="00373DA8"/>
    <w:rsid w:val="00374064"/>
    <w:rsid w:val="00376650"/>
    <w:rsid w:val="003955CA"/>
    <w:rsid w:val="00395CF2"/>
    <w:rsid w:val="0039604B"/>
    <w:rsid w:val="00397CD1"/>
    <w:rsid w:val="003A283D"/>
    <w:rsid w:val="003A41EC"/>
    <w:rsid w:val="003A590E"/>
    <w:rsid w:val="003A7971"/>
    <w:rsid w:val="003A7B1F"/>
    <w:rsid w:val="003B35B6"/>
    <w:rsid w:val="003B3F09"/>
    <w:rsid w:val="003B46D8"/>
    <w:rsid w:val="003B57CE"/>
    <w:rsid w:val="003B58D0"/>
    <w:rsid w:val="003B6694"/>
    <w:rsid w:val="003B7D45"/>
    <w:rsid w:val="003C08CD"/>
    <w:rsid w:val="003C0F1F"/>
    <w:rsid w:val="003C12F0"/>
    <w:rsid w:val="003C1B98"/>
    <w:rsid w:val="003C5696"/>
    <w:rsid w:val="003C633A"/>
    <w:rsid w:val="003D0BC3"/>
    <w:rsid w:val="003D2094"/>
    <w:rsid w:val="003D2BEB"/>
    <w:rsid w:val="003D3150"/>
    <w:rsid w:val="003D323C"/>
    <w:rsid w:val="003D55B3"/>
    <w:rsid w:val="003D7AF6"/>
    <w:rsid w:val="003E0467"/>
    <w:rsid w:val="003E19C1"/>
    <w:rsid w:val="003E276E"/>
    <w:rsid w:val="003E6A5F"/>
    <w:rsid w:val="003F0162"/>
    <w:rsid w:val="003F0A94"/>
    <w:rsid w:val="003F1878"/>
    <w:rsid w:val="00402318"/>
    <w:rsid w:val="00403902"/>
    <w:rsid w:val="00406A48"/>
    <w:rsid w:val="004137AD"/>
    <w:rsid w:val="00415BAC"/>
    <w:rsid w:val="00415F7F"/>
    <w:rsid w:val="0042024C"/>
    <w:rsid w:val="00420679"/>
    <w:rsid w:val="00420B9B"/>
    <w:rsid w:val="004212E5"/>
    <w:rsid w:val="00422B26"/>
    <w:rsid w:val="004237D7"/>
    <w:rsid w:val="00424E5B"/>
    <w:rsid w:val="0042626A"/>
    <w:rsid w:val="00426689"/>
    <w:rsid w:val="0043582E"/>
    <w:rsid w:val="004424E3"/>
    <w:rsid w:val="00442DFD"/>
    <w:rsid w:val="00443352"/>
    <w:rsid w:val="00443F26"/>
    <w:rsid w:val="00443FC4"/>
    <w:rsid w:val="0044456A"/>
    <w:rsid w:val="004454BF"/>
    <w:rsid w:val="00445AB0"/>
    <w:rsid w:val="004477C8"/>
    <w:rsid w:val="00447911"/>
    <w:rsid w:val="00447C57"/>
    <w:rsid w:val="00447C76"/>
    <w:rsid w:val="00451B77"/>
    <w:rsid w:val="00453243"/>
    <w:rsid w:val="004547E1"/>
    <w:rsid w:val="00455369"/>
    <w:rsid w:val="00455BC3"/>
    <w:rsid w:val="00455D07"/>
    <w:rsid w:val="00462CFF"/>
    <w:rsid w:val="00465A52"/>
    <w:rsid w:val="00473209"/>
    <w:rsid w:val="004741AA"/>
    <w:rsid w:val="00474AC1"/>
    <w:rsid w:val="00474BDF"/>
    <w:rsid w:val="00475F5B"/>
    <w:rsid w:val="004816CF"/>
    <w:rsid w:val="004818CF"/>
    <w:rsid w:val="004825FD"/>
    <w:rsid w:val="00487128"/>
    <w:rsid w:val="00487B2C"/>
    <w:rsid w:val="00490128"/>
    <w:rsid w:val="004945E7"/>
    <w:rsid w:val="00495067"/>
    <w:rsid w:val="004966F3"/>
    <w:rsid w:val="00496B92"/>
    <w:rsid w:val="00497C96"/>
    <w:rsid w:val="004A04F1"/>
    <w:rsid w:val="004A056D"/>
    <w:rsid w:val="004A10D6"/>
    <w:rsid w:val="004A121D"/>
    <w:rsid w:val="004A292D"/>
    <w:rsid w:val="004A2FFB"/>
    <w:rsid w:val="004A4224"/>
    <w:rsid w:val="004A6E07"/>
    <w:rsid w:val="004A6FAD"/>
    <w:rsid w:val="004A7FC2"/>
    <w:rsid w:val="004B256D"/>
    <w:rsid w:val="004B30FD"/>
    <w:rsid w:val="004B4A47"/>
    <w:rsid w:val="004B68D6"/>
    <w:rsid w:val="004C214A"/>
    <w:rsid w:val="004C2FB1"/>
    <w:rsid w:val="004C4860"/>
    <w:rsid w:val="004C5E6B"/>
    <w:rsid w:val="004C62C8"/>
    <w:rsid w:val="004C67F4"/>
    <w:rsid w:val="004D031F"/>
    <w:rsid w:val="004D0836"/>
    <w:rsid w:val="004D0C7E"/>
    <w:rsid w:val="004D28FE"/>
    <w:rsid w:val="004D362A"/>
    <w:rsid w:val="004D4276"/>
    <w:rsid w:val="004D48D3"/>
    <w:rsid w:val="004D4C6E"/>
    <w:rsid w:val="004D5B42"/>
    <w:rsid w:val="004E2A1C"/>
    <w:rsid w:val="004E3AF0"/>
    <w:rsid w:val="004E5B29"/>
    <w:rsid w:val="004E6FC8"/>
    <w:rsid w:val="004E7762"/>
    <w:rsid w:val="004F0524"/>
    <w:rsid w:val="004F08EA"/>
    <w:rsid w:val="004F1974"/>
    <w:rsid w:val="004F2394"/>
    <w:rsid w:val="004F3A3A"/>
    <w:rsid w:val="004F6FCE"/>
    <w:rsid w:val="004F7643"/>
    <w:rsid w:val="004F7DF5"/>
    <w:rsid w:val="00502963"/>
    <w:rsid w:val="00504632"/>
    <w:rsid w:val="005047DB"/>
    <w:rsid w:val="00505799"/>
    <w:rsid w:val="00505C38"/>
    <w:rsid w:val="0050605E"/>
    <w:rsid w:val="00506105"/>
    <w:rsid w:val="00506D20"/>
    <w:rsid w:val="005103F6"/>
    <w:rsid w:val="005171C6"/>
    <w:rsid w:val="00517C00"/>
    <w:rsid w:val="00517E4D"/>
    <w:rsid w:val="00521798"/>
    <w:rsid w:val="00524581"/>
    <w:rsid w:val="005266DA"/>
    <w:rsid w:val="0052772F"/>
    <w:rsid w:val="0053198C"/>
    <w:rsid w:val="005323C2"/>
    <w:rsid w:val="00532A5C"/>
    <w:rsid w:val="00536B0A"/>
    <w:rsid w:val="00537BBD"/>
    <w:rsid w:val="00540881"/>
    <w:rsid w:val="00540BC5"/>
    <w:rsid w:val="00541925"/>
    <w:rsid w:val="005431A1"/>
    <w:rsid w:val="00543EFC"/>
    <w:rsid w:val="00546D52"/>
    <w:rsid w:val="005509A8"/>
    <w:rsid w:val="00551BD5"/>
    <w:rsid w:val="00552488"/>
    <w:rsid w:val="00560644"/>
    <w:rsid w:val="005611DE"/>
    <w:rsid w:val="00561BC4"/>
    <w:rsid w:val="0056562F"/>
    <w:rsid w:val="00566448"/>
    <w:rsid w:val="00573296"/>
    <w:rsid w:val="00574A6E"/>
    <w:rsid w:val="00575749"/>
    <w:rsid w:val="00581308"/>
    <w:rsid w:val="00586724"/>
    <w:rsid w:val="00586EFA"/>
    <w:rsid w:val="00587CA2"/>
    <w:rsid w:val="005908F0"/>
    <w:rsid w:val="00592E33"/>
    <w:rsid w:val="00595A87"/>
    <w:rsid w:val="005965BF"/>
    <w:rsid w:val="005A19F6"/>
    <w:rsid w:val="005A375F"/>
    <w:rsid w:val="005A4619"/>
    <w:rsid w:val="005A497D"/>
    <w:rsid w:val="005A49E3"/>
    <w:rsid w:val="005B003F"/>
    <w:rsid w:val="005B15DD"/>
    <w:rsid w:val="005B314A"/>
    <w:rsid w:val="005B38C7"/>
    <w:rsid w:val="005B3DC9"/>
    <w:rsid w:val="005B42F8"/>
    <w:rsid w:val="005B5888"/>
    <w:rsid w:val="005B66BA"/>
    <w:rsid w:val="005B75DF"/>
    <w:rsid w:val="005B79D8"/>
    <w:rsid w:val="005C30F6"/>
    <w:rsid w:val="005C398F"/>
    <w:rsid w:val="005C3FE5"/>
    <w:rsid w:val="005C4295"/>
    <w:rsid w:val="005C6353"/>
    <w:rsid w:val="005C73A5"/>
    <w:rsid w:val="005D07C7"/>
    <w:rsid w:val="005D0B36"/>
    <w:rsid w:val="005D3132"/>
    <w:rsid w:val="005D44D3"/>
    <w:rsid w:val="005E2AF2"/>
    <w:rsid w:val="005E39FE"/>
    <w:rsid w:val="005E3C45"/>
    <w:rsid w:val="005E3D7B"/>
    <w:rsid w:val="005E4C9E"/>
    <w:rsid w:val="005E5CDB"/>
    <w:rsid w:val="005F0145"/>
    <w:rsid w:val="005F0659"/>
    <w:rsid w:val="005F2B1F"/>
    <w:rsid w:val="005F53DA"/>
    <w:rsid w:val="006009FE"/>
    <w:rsid w:val="00602CEF"/>
    <w:rsid w:val="0060364B"/>
    <w:rsid w:val="00603AF3"/>
    <w:rsid w:val="006055DF"/>
    <w:rsid w:val="0060590B"/>
    <w:rsid w:val="006068A3"/>
    <w:rsid w:val="00607FF8"/>
    <w:rsid w:val="00611C79"/>
    <w:rsid w:val="00617855"/>
    <w:rsid w:val="00620F97"/>
    <w:rsid w:val="0062161D"/>
    <w:rsid w:val="00621D55"/>
    <w:rsid w:val="00621FDD"/>
    <w:rsid w:val="00631A32"/>
    <w:rsid w:val="00631EAA"/>
    <w:rsid w:val="00632665"/>
    <w:rsid w:val="0063342E"/>
    <w:rsid w:val="006359FC"/>
    <w:rsid w:val="00636146"/>
    <w:rsid w:val="00636C9E"/>
    <w:rsid w:val="0064229D"/>
    <w:rsid w:val="00642A05"/>
    <w:rsid w:val="00646AD1"/>
    <w:rsid w:val="00647CEC"/>
    <w:rsid w:val="006526D4"/>
    <w:rsid w:val="006553F6"/>
    <w:rsid w:val="006604A1"/>
    <w:rsid w:val="006613A6"/>
    <w:rsid w:val="006618DF"/>
    <w:rsid w:val="00666FE1"/>
    <w:rsid w:val="006671BE"/>
    <w:rsid w:val="006702E2"/>
    <w:rsid w:val="00671D23"/>
    <w:rsid w:val="00672534"/>
    <w:rsid w:val="00672A36"/>
    <w:rsid w:val="00672CC7"/>
    <w:rsid w:val="00674717"/>
    <w:rsid w:val="00677162"/>
    <w:rsid w:val="006774E2"/>
    <w:rsid w:val="006830F3"/>
    <w:rsid w:val="00684076"/>
    <w:rsid w:val="0068535E"/>
    <w:rsid w:val="0069120E"/>
    <w:rsid w:val="00693173"/>
    <w:rsid w:val="00693529"/>
    <w:rsid w:val="00694C78"/>
    <w:rsid w:val="00695FFD"/>
    <w:rsid w:val="006965A3"/>
    <w:rsid w:val="00696F1B"/>
    <w:rsid w:val="006A049B"/>
    <w:rsid w:val="006A084F"/>
    <w:rsid w:val="006A19D4"/>
    <w:rsid w:val="006A2FB6"/>
    <w:rsid w:val="006A318B"/>
    <w:rsid w:val="006A3737"/>
    <w:rsid w:val="006A3B0F"/>
    <w:rsid w:val="006A623C"/>
    <w:rsid w:val="006B074E"/>
    <w:rsid w:val="006B13FE"/>
    <w:rsid w:val="006B31F5"/>
    <w:rsid w:val="006B35B9"/>
    <w:rsid w:val="006B63A0"/>
    <w:rsid w:val="006B7428"/>
    <w:rsid w:val="006C59C9"/>
    <w:rsid w:val="006C5B50"/>
    <w:rsid w:val="006C7848"/>
    <w:rsid w:val="006D2328"/>
    <w:rsid w:val="006D333E"/>
    <w:rsid w:val="006D3C8C"/>
    <w:rsid w:val="006D42B7"/>
    <w:rsid w:val="006D4D81"/>
    <w:rsid w:val="006D685B"/>
    <w:rsid w:val="006D7186"/>
    <w:rsid w:val="006E02FF"/>
    <w:rsid w:val="006E133D"/>
    <w:rsid w:val="006E1F8C"/>
    <w:rsid w:val="006E39E5"/>
    <w:rsid w:val="006E7D4D"/>
    <w:rsid w:val="006F01A6"/>
    <w:rsid w:val="006F2205"/>
    <w:rsid w:val="006F33A1"/>
    <w:rsid w:val="0070040A"/>
    <w:rsid w:val="00702256"/>
    <w:rsid w:val="007023C7"/>
    <w:rsid w:val="0070339F"/>
    <w:rsid w:val="00703450"/>
    <w:rsid w:val="00704B4F"/>
    <w:rsid w:val="00710641"/>
    <w:rsid w:val="0071241C"/>
    <w:rsid w:val="007133A1"/>
    <w:rsid w:val="00714394"/>
    <w:rsid w:val="0071506E"/>
    <w:rsid w:val="00715FD0"/>
    <w:rsid w:val="0072062A"/>
    <w:rsid w:val="00720B30"/>
    <w:rsid w:val="00720CEE"/>
    <w:rsid w:val="00721C2D"/>
    <w:rsid w:val="00722385"/>
    <w:rsid w:val="00722C1C"/>
    <w:rsid w:val="007232B3"/>
    <w:rsid w:val="00723A01"/>
    <w:rsid w:val="00726E7A"/>
    <w:rsid w:val="00730694"/>
    <w:rsid w:val="007310A0"/>
    <w:rsid w:val="0073187A"/>
    <w:rsid w:val="0073406D"/>
    <w:rsid w:val="007364F9"/>
    <w:rsid w:val="00736946"/>
    <w:rsid w:val="0074038F"/>
    <w:rsid w:val="0074083C"/>
    <w:rsid w:val="00742D23"/>
    <w:rsid w:val="00743305"/>
    <w:rsid w:val="007438CA"/>
    <w:rsid w:val="00744F62"/>
    <w:rsid w:val="007450D9"/>
    <w:rsid w:val="00746AA7"/>
    <w:rsid w:val="00746C7E"/>
    <w:rsid w:val="007501A9"/>
    <w:rsid w:val="00750E13"/>
    <w:rsid w:val="00756317"/>
    <w:rsid w:val="00756C2B"/>
    <w:rsid w:val="0076237A"/>
    <w:rsid w:val="00764915"/>
    <w:rsid w:val="007673BC"/>
    <w:rsid w:val="00770623"/>
    <w:rsid w:val="00773CDB"/>
    <w:rsid w:val="007740F1"/>
    <w:rsid w:val="007743B8"/>
    <w:rsid w:val="007744F6"/>
    <w:rsid w:val="0077584F"/>
    <w:rsid w:val="00776255"/>
    <w:rsid w:val="00776794"/>
    <w:rsid w:val="0077683C"/>
    <w:rsid w:val="00777588"/>
    <w:rsid w:val="00783C9B"/>
    <w:rsid w:val="00792F1F"/>
    <w:rsid w:val="00793484"/>
    <w:rsid w:val="007937D4"/>
    <w:rsid w:val="00794367"/>
    <w:rsid w:val="007944BC"/>
    <w:rsid w:val="007946E3"/>
    <w:rsid w:val="007A1B9D"/>
    <w:rsid w:val="007A20F1"/>
    <w:rsid w:val="007A508D"/>
    <w:rsid w:val="007A5DBA"/>
    <w:rsid w:val="007A7A98"/>
    <w:rsid w:val="007B01A9"/>
    <w:rsid w:val="007B0763"/>
    <w:rsid w:val="007B16E0"/>
    <w:rsid w:val="007B1967"/>
    <w:rsid w:val="007B26E8"/>
    <w:rsid w:val="007B297D"/>
    <w:rsid w:val="007B7695"/>
    <w:rsid w:val="007C0854"/>
    <w:rsid w:val="007C09BD"/>
    <w:rsid w:val="007C0BE3"/>
    <w:rsid w:val="007C189D"/>
    <w:rsid w:val="007C193D"/>
    <w:rsid w:val="007C21D0"/>
    <w:rsid w:val="007C5E2C"/>
    <w:rsid w:val="007C5FCC"/>
    <w:rsid w:val="007D0551"/>
    <w:rsid w:val="007D2027"/>
    <w:rsid w:val="007D20AA"/>
    <w:rsid w:val="007D35FD"/>
    <w:rsid w:val="007D4B39"/>
    <w:rsid w:val="007D5DF8"/>
    <w:rsid w:val="007E0369"/>
    <w:rsid w:val="007E35A5"/>
    <w:rsid w:val="007E3EB7"/>
    <w:rsid w:val="007E564C"/>
    <w:rsid w:val="007E5FCE"/>
    <w:rsid w:val="007E64F0"/>
    <w:rsid w:val="007E7BCA"/>
    <w:rsid w:val="007F4590"/>
    <w:rsid w:val="007F6128"/>
    <w:rsid w:val="007F68EB"/>
    <w:rsid w:val="007F7102"/>
    <w:rsid w:val="007F7FB4"/>
    <w:rsid w:val="008006CA"/>
    <w:rsid w:val="00800C52"/>
    <w:rsid w:val="00800F22"/>
    <w:rsid w:val="0080150D"/>
    <w:rsid w:val="00801B51"/>
    <w:rsid w:val="00801C6F"/>
    <w:rsid w:val="008032C8"/>
    <w:rsid w:val="00804E0C"/>
    <w:rsid w:val="00805CE5"/>
    <w:rsid w:val="008060F1"/>
    <w:rsid w:val="0081084D"/>
    <w:rsid w:val="008112AA"/>
    <w:rsid w:val="008122A0"/>
    <w:rsid w:val="00815D65"/>
    <w:rsid w:val="0081709F"/>
    <w:rsid w:val="0082013F"/>
    <w:rsid w:val="00824FE9"/>
    <w:rsid w:val="00826149"/>
    <w:rsid w:val="008279B6"/>
    <w:rsid w:val="00831309"/>
    <w:rsid w:val="00832C8A"/>
    <w:rsid w:val="00834604"/>
    <w:rsid w:val="008351DF"/>
    <w:rsid w:val="00835C4C"/>
    <w:rsid w:val="0083709A"/>
    <w:rsid w:val="0083792E"/>
    <w:rsid w:val="008401EA"/>
    <w:rsid w:val="00843657"/>
    <w:rsid w:val="00846A0C"/>
    <w:rsid w:val="008505DF"/>
    <w:rsid w:val="00852717"/>
    <w:rsid w:val="008527B8"/>
    <w:rsid w:val="0085395E"/>
    <w:rsid w:val="00860D74"/>
    <w:rsid w:val="0086313B"/>
    <w:rsid w:val="00863342"/>
    <w:rsid w:val="008640F7"/>
    <w:rsid w:val="00865AE7"/>
    <w:rsid w:val="0087058D"/>
    <w:rsid w:val="00872C35"/>
    <w:rsid w:val="0087475A"/>
    <w:rsid w:val="00875CFC"/>
    <w:rsid w:val="00876FB6"/>
    <w:rsid w:val="00877A74"/>
    <w:rsid w:val="00880634"/>
    <w:rsid w:val="00880698"/>
    <w:rsid w:val="00881AE7"/>
    <w:rsid w:val="00883675"/>
    <w:rsid w:val="0088511D"/>
    <w:rsid w:val="0088702E"/>
    <w:rsid w:val="008875F8"/>
    <w:rsid w:val="00894E45"/>
    <w:rsid w:val="008A126E"/>
    <w:rsid w:val="008A2387"/>
    <w:rsid w:val="008A4354"/>
    <w:rsid w:val="008A7A24"/>
    <w:rsid w:val="008B035C"/>
    <w:rsid w:val="008B0EAF"/>
    <w:rsid w:val="008B5A44"/>
    <w:rsid w:val="008B5B14"/>
    <w:rsid w:val="008B5B60"/>
    <w:rsid w:val="008B6148"/>
    <w:rsid w:val="008C0DA4"/>
    <w:rsid w:val="008C0FE0"/>
    <w:rsid w:val="008C0FF6"/>
    <w:rsid w:val="008C2C36"/>
    <w:rsid w:val="008C3A08"/>
    <w:rsid w:val="008C5476"/>
    <w:rsid w:val="008C62CD"/>
    <w:rsid w:val="008D0830"/>
    <w:rsid w:val="008D1576"/>
    <w:rsid w:val="008D29D0"/>
    <w:rsid w:val="008D3484"/>
    <w:rsid w:val="008D6DAC"/>
    <w:rsid w:val="008E5054"/>
    <w:rsid w:val="008E5716"/>
    <w:rsid w:val="008E5F7F"/>
    <w:rsid w:val="008E6832"/>
    <w:rsid w:val="008E7A52"/>
    <w:rsid w:val="008E7C36"/>
    <w:rsid w:val="008F366D"/>
    <w:rsid w:val="008F54F1"/>
    <w:rsid w:val="008F5560"/>
    <w:rsid w:val="008F6AE6"/>
    <w:rsid w:val="00902668"/>
    <w:rsid w:val="00902B26"/>
    <w:rsid w:val="00902D87"/>
    <w:rsid w:val="00910BC1"/>
    <w:rsid w:val="00913B04"/>
    <w:rsid w:val="00915C70"/>
    <w:rsid w:val="0091718B"/>
    <w:rsid w:val="00920CE6"/>
    <w:rsid w:val="0092557A"/>
    <w:rsid w:val="009304AF"/>
    <w:rsid w:val="00933F66"/>
    <w:rsid w:val="00934015"/>
    <w:rsid w:val="009364FF"/>
    <w:rsid w:val="00937989"/>
    <w:rsid w:val="00944EFC"/>
    <w:rsid w:val="00947118"/>
    <w:rsid w:val="009505C6"/>
    <w:rsid w:val="0095232D"/>
    <w:rsid w:val="009542F5"/>
    <w:rsid w:val="00954D7F"/>
    <w:rsid w:val="00955CCC"/>
    <w:rsid w:val="00956484"/>
    <w:rsid w:val="00957DA8"/>
    <w:rsid w:val="00960EE0"/>
    <w:rsid w:val="009622F1"/>
    <w:rsid w:val="0096273E"/>
    <w:rsid w:val="009635AC"/>
    <w:rsid w:val="009648F0"/>
    <w:rsid w:val="00964DD2"/>
    <w:rsid w:val="0096517C"/>
    <w:rsid w:val="00967BBB"/>
    <w:rsid w:val="0097007B"/>
    <w:rsid w:val="00971309"/>
    <w:rsid w:val="00972107"/>
    <w:rsid w:val="009730BB"/>
    <w:rsid w:val="0097338A"/>
    <w:rsid w:val="00974044"/>
    <w:rsid w:val="00976260"/>
    <w:rsid w:val="009804E9"/>
    <w:rsid w:val="00981F8E"/>
    <w:rsid w:val="00982A3D"/>
    <w:rsid w:val="00984545"/>
    <w:rsid w:val="00990788"/>
    <w:rsid w:val="00995142"/>
    <w:rsid w:val="009A2A9B"/>
    <w:rsid w:val="009A446B"/>
    <w:rsid w:val="009A5A3F"/>
    <w:rsid w:val="009A665A"/>
    <w:rsid w:val="009A7993"/>
    <w:rsid w:val="009B2186"/>
    <w:rsid w:val="009B480C"/>
    <w:rsid w:val="009B5235"/>
    <w:rsid w:val="009B6840"/>
    <w:rsid w:val="009C000A"/>
    <w:rsid w:val="009C342E"/>
    <w:rsid w:val="009D10FB"/>
    <w:rsid w:val="009D237A"/>
    <w:rsid w:val="009D562D"/>
    <w:rsid w:val="009D5B27"/>
    <w:rsid w:val="009D75EC"/>
    <w:rsid w:val="009E2ABE"/>
    <w:rsid w:val="009E2D24"/>
    <w:rsid w:val="009E5B77"/>
    <w:rsid w:val="009E67C9"/>
    <w:rsid w:val="009E6ADD"/>
    <w:rsid w:val="009E6D77"/>
    <w:rsid w:val="009E7500"/>
    <w:rsid w:val="009E7DD0"/>
    <w:rsid w:val="009F0A70"/>
    <w:rsid w:val="009F41D2"/>
    <w:rsid w:val="009F5269"/>
    <w:rsid w:val="009F6DB3"/>
    <w:rsid w:val="009F7594"/>
    <w:rsid w:val="00A0229D"/>
    <w:rsid w:val="00A04420"/>
    <w:rsid w:val="00A05985"/>
    <w:rsid w:val="00A07507"/>
    <w:rsid w:val="00A07CDB"/>
    <w:rsid w:val="00A126DD"/>
    <w:rsid w:val="00A132C1"/>
    <w:rsid w:val="00A20DBE"/>
    <w:rsid w:val="00A21B13"/>
    <w:rsid w:val="00A22AC6"/>
    <w:rsid w:val="00A24A90"/>
    <w:rsid w:val="00A24CB6"/>
    <w:rsid w:val="00A30951"/>
    <w:rsid w:val="00A3167F"/>
    <w:rsid w:val="00A32EAA"/>
    <w:rsid w:val="00A33116"/>
    <w:rsid w:val="00A331C1"/>
    <w:rsid w:val="00A34356"/>
    <w:rsid w:val="00A35112"/>
    <w:rsid w:val="00A3522F"/>
    <w:rsid w:val="00A40EFB"/>
    <w:rsid w:val="00A42C02"/>
    <w:rsid w:val="00A42FA4"/>
    <w:rsid w:val="00A43CD2"/>
    <w:rsid w:val="00A44709"/>
    <w:rsid w:val="00A4623D"/>
    <w:rsid w:val="00A47944"/>
    <w:rsid w:val="00A50E89"/>
    <w:rsid w:val="00A5220F"/>
    <w:rsid w:val="00A523D9"/>
    <w:rsid w:val="00A5266A"/>
    <w:rsid w:val="00A534AE"/>
    <w:rsid w:val="00A54911"/>
    <w:rsid w:val="00A5654D"/>
    <w:rsid w:val="00A601DA"/>
    <w:rsid w:val="00A61E23"/>
    <w:rsid w:val="00A628FC"/>
    <w:rsid w:val="00A64247"/>
    <w:rsid w:val="00A654BB"/>
    <w:rsid w:val="00A65B3B"/>
    <w:rsid w:val="00A70548"/>
    <w:rsid w:val="00A70FEE"/>
    <w:rsid w:val="00A714B2"/>
    <w:rsid w:val="00A71DE9"/>
    <w:rsid w:val="00A73E93"/>
    <w:rsid w:val="00A74D35"/>
    <w:rsid w:val="00A752FE"/>
    <w:rsid w:val="00A7666B"/>
    <w:rsid w:val="00A77FA4"/>
    <w:rsid w:val="00A80DE8"/>
    <w:rsid w:val="00A82A2A"/>
    <w:rsid w:val="00A83EF9"/>
    <w:rsid w:val="00A842CF"/>
    <w:rsid w:val="00A879E9"/>
    <w:rsid w:val="00A90928"/>
    <w:rsid w:val="00A91264"/>
    <w:rsid w:val="00A92803"/>
    <w:rsid w:val="00A92CFF"/>
    <w:rsid w:val="00A94F51"/>
    <w:rsid w:val="00A9515D"/>
    <w:rsid w:val="00AA0507"/>
    <w:rsid w:val="00AA1416"/>
    <w:rsid w:val="00AA1FB3"/>
    <w:rsid w:val="00AA2234"/>
    <w:rsid w:val="00AA29CC"/>
    <w:rsid w:val="00AA32E4"/>
    <w:rsid w:val="00AA715E"/>
    <w:rsid w:val="00AB4B79"/>
    <w:rsid w:val="00AC0253"/>
    <w:rsid w:val="00AC1B60"/>
    <w:rsid w:val="00AC33C5"/>
    <w:rsid w:val="00AD0B39"/>
    <w:rsid w:val="00AD10AF"/>
    <w:rsid w:val="00AD7F25"/>
    <w:rsid w:val="00AE06F6"/>
    <w:rsid w:val="00AE234F"/>
    <w:rsid w:val="00AE3D8D"/>
    <w:rsid w:val="00AE5811"/>
    <w:rsid w:val="00AE5889"/>
    <w:rsid w:val="00AE7D0F"/>
    <w:rsid w:val="00AF1130"/>
    <w:rsid w:val="00AF5246"/>
    <w:rsid w:val="00B00BA9"/>
    <w:rsid w:val="00B028E1"/>
    <w:rsid w:val="00B045BD"/>
    <w:rsid w:val="00B04C35"/>
    <w:rsid w:val="00B06659"/>
    <w:rsid w:val="00B10213"/>
    <w:rsid w:val="00B103F9"/>
    <w:rsid w:val="00B13C75"/>
    <w:rsid w:val="00B14B95"/>
    <w:rsid w:val="00B15BE1"/>
    <w:rsid w:val="00B17269"/>
    <w:rsid w:val="00B17827"/>
    <w:rsid w:val="00B2088F"/>
    <w:rsid w:val="00B209AC"/>
    <w:rsid w:val="00B2249E"/>
    <w:rsid w:val="00B26911"/>
    <w:rsid w:val="00B27DAA"/>
    <w:rsid w:val="00B306FE"/>
    <w:rsid w:val="00B318DD"/>
    <w:rsid w:val="00B32A03"/>
    <w:rsid w:val="00B34CEC"/>
    <w:rsid w:val="00B3526F"/>
    <w:rsid w:val="00B40234"/>
    <w:rsid w:val="00B41A6A"/>
    <w:rsid w:val="00B425D8"/>
    <w:rsid w:val="00B44AA0"/>
    <w:rsid w:val="00B46357"/>
    <w:rsid w:val="00B46F7D"/>
    <w:rsid w:val="00B5349C"/>
    <w:rsid w:val="00B569AA"/>
    <w:rsid w:val="00B57FC6"/>
    <w:rsid w:val="00B60CF2"/>
    <w:rsid w:val="00B6378C"/>
    <w:rsid w:val="00B64288"/>
    <w:rsid w:val="00B64883"/>
    <w:rsid w:val="00B64C1D"/>
    <w:rsid w:val="00B6609C"/>
    <w:rsid w:val="00B66E02"/>
    <w:rsid w:val="00B739B4"/>
    <w:rsid w:val="00B76BF9"/>
    <w:rsid w:val="00B80308"/>
    <w:rsid w:val="00B828B5"/>
    <w:rsid w:val="00B831B0"/>
    <w:rsid w:val="00B847F4"/>
    <w:rsid w:val="00B84E42"/>
    <w:rsid w:val="00B8629D"/>
    <w:rsid w:val="00B86714"/>
    <w:rsid w:val="00B90D41"/>
    <w:rsid w:val="00B92161"/>
    <w:rsid w:val="00B9232D"/>
    <w:rsid w:val="00B924D7"/>
    <w:rsid w:val="00B92638"/>
    <w:rsid w:val="00B937BE"/>
    <w:rsid w:val="00B93E8D"/>
    <w:rsid w:val="00B972DD"/>
    <w:rsid w:val="00B97366"/>
    <w:rsid w:val="00BA0A71"/>
    <w:rsid w:val="00BA0B33"/>
    <w:rsid w:val="00BA195C"/>
    <w:rsid w:val="00BA3A89"/>
    <w:rsid w:val="00BA4569"/>
    <w:rsid w:val="00BB1C6F"/>
    <w:rsid w:val="00BB45A9"/>
    <w:rsid w:val="00BC1470"/>
    <w:rsid w:val="00BC3484"/>
    <w:rsid w:val="00BC3E18"/>
    <w:rsid w:val="00BC4273"/>
    <w:rsid w:val="00BC5E8D"/>
    <w:rsid w:val="00BC68C0"/>
    <w:rsid w:val="00BC6C55"/>
    <w:rsid w:val="00BD21F7"/>
    <w:rsid w:val="00BD3115"/>
    <w:rsid w:val="00BD6330"/>
    <w:rsid w:val="00BD6E1C"/>
    <w:rsid w:val="00BD78BF"/>
    <w:rsid w:val="00BE02E9"/>
    <w:rsid w:val="00BE0833"/>
    <w:rsid w:val="00BE20AA"/>
    <w:rsid w:val="00BE25E2"/>
    <w:rsid w:val="00BE38F6"/>
    <w:rsid w:val="00BE574B"/>
    <w:rsid w:val="00BE6214"/>
    <w:rsid w:val="00BE7EDB"/>
    <w:rsid w:val="00BF0F3E"/>
    <w:rsid w:val="00BF1127"/>
    <w:rsid w:val="00BF3920"/>
    <w:rsid w:val="00BF5F68"/>
    <w:rsid w:val="00C02CC7"/>
    <w:rsid w:val="00C0380A"/>
    <w:rsid w:val="00C03D7F"/>
    <w:rsid w:val="00C05AA6"/>
    <w:rsid w:val="00C05B99"/>
    <w:rsid w:val="00C11651"/>
    <w:rsid w:val="00C20FAC"/>
    <w:rsid w:val="00C21B76"/>
    <w:rsid w:val="00C2210F"/>
    <w:rsid w:val="00C23E42"/>
    <w:rsid w:val="00C24E8D"/>
    <w:rsid w:val="00C24EDE"/>
    <w:rsid w:val="00C24F22"/>
    <w:rsid w:val="00C26E86"/>
    <w:rsid w:val="00C342AE"/>
    <w:rsid w:val="00C35676"/>
    <w:rsid w:val="00C35DBA"/>
    <w:rsid w:val="00C360CB"/>
    <w:rsid w:val="00C367DE"/>
    <w:rsid w:val="00C36C60"/>
    <w:rsid w:val="00C40315"/>
    <w:rsid w:val="00C41B07"/>
    <w:rsid w:val="00C4254A"/>
    <w:rsid w:val="00C427DB"/>
    <w:rsid w:val="00C42B92"/>
    <w:rsid w:val="00C43774"/>
    <w:rsid w:val="00C46210"/>
    <w:rsid w:val="00C470FD"/>
    <w:rsid w:val="00C4727A"/>
    <w:rsid w:val="00C47CCE"/>
    <w:rsid w:val="00C52BD4"/>
    <w:rsid w:val="00C555CA"/>
    <w:rsid w:val="00C55D1D"/>
    <w:rsid w:val="00C57847"/>
    <w:rsid w:val="00C639CF"/>
    <w:rsid w:val="00C64FC2"/>
    <w:rsid w:val="00C655F2"/>
    <w:rsid w:val="00C659C2"/>
    <w:rsid w:val="00C663D2"/>
    <w:rsid w:val="00C672F5"/>
    <w:rsid w:val="00C673CB"/>
    <w:rsid w:val="00C6789A"/>
    <w:rsid w:val="00C739B1"/>
    <w:rsid w:val="00C81AC5"/>
    <w:rsid w:val="00C81D47"/>
    <w:rsid w:val="00C8222C"/>
    <w:rsid w:val="00C825BB"/>
    <w:rsid w:val="00C856B8"/>
    <w:rsid w:val="00C85C57"/>
    <w:rsid w:val="00C8720D"/>
    <w:rsid w:val="00C912E0"/>
    <w:rsid w:val="00C93070"/>
    <w:rsid w:val="00C938BC"/>
    <w:rsid w:val="00C94F07"/>
    <w:rsid w:val="00C95927"/>
    <w:rsid w:val="00C96EF3"/>
    <w:rsid w:val="00C97183"/>
    <w:rsid w:val="00C97326"/>
    <w:rsid w:val="00CA1441"/>
    <w:rsid w:val="00CA1E89"/>
    <w:rsid w:val="00CA30E2"/>
    <w:rsid w:val="00CA5179"/>
    <w:rsid w:val="00CB30DE"/>
    <w:rsid w:val="00CB409F"/>
    <w:rsid w:val="00CB44FD"/>
    <w:rsid w:val="00CB6646"/>
    <w:rsid w:val="00CC1B44"/>
    <w:rsid w:val="00CC1D9B"/>
    <w:rsid w:val="00CC248C"/>
    <w:rsid w:val="00CC2516"/>
    <w:rsid w:val="00CC504C"/>
    <w:rsid w:val="00CC797A"/>
    <w:rsid w:val="00CE160D"/>
    <w:rsid w:val="00CE1DBC"/>
    <w:rsid w:val="00CE5072"/>
    <w:rsid w:val="00CE61DA"/>
    <w:rsid w:val="00CE6682"/>
    <w:rsid w:val="00CE6D27"/>
    <w:rsid w:val="00CE6F20"/>
    <w:rsid w:val="00CF1973"/>
    <w:rsid w:val="00CF2268"/>
    <w:rsid w:val="00CF48EC"/>
    <w:rsid w:val="00CF4B2B"/>
    <w:rsid w:val="00CF7786"/>
    <w:rsid w:val="00D02328"/>
    <w:rsid w:val="00D045BC"/>
    <w:rsid w:val="00D04D08"/>
    <w:rsid w:val="00D05FF6"/>
    <w:rsid w:val="00D06418"/>
    <w:rsid w:val="00D06B65"/>
    <w:rsid w:val="00D06C47"/>
    <w:rsid w:val="00D10CA8"/>
    <w:rsid w:val="00D1179A"/>
    <w:rsid w:val="00D139DC"/>
    <w:rsid w:val="00D13B13"/>
    <w:rsid w:val="00D14386"/>
    <w:rsid w:val="00D14AFA"/>
    <w:rsid w:val="00D15A04"/>
    <w:rsid w:val="00D168FB"/>
    <w:rsid w:val="00D25688"/>
    <w:rsid w:val="00D34C23"/>
    <w:rsid w:val="00D34F74"/>
    <w:rsid w:val="00D35B2B"/>
    <w:rsid w:val="00D37FCA"/>
    <w:rsid w:val="00D416AD"/>
    <w:rsid w:val="00D42A40"/>
    <w:rsid w:val="00D44353"/>
    <w:rsid w:val="00D45FE8"/>
    <w:rsid w:val="00D46495"/>
    <w:rsid w:val="00D47219"/>
    <w:rsid w:val="00D472A2"/>
    <w:rsid w:val="00D47E87"/>
    <w:rsid w:val="00D50825"/>
    <w:rsid w:val="00D50939"/>
    <w:rsid w:val="00D51C27"/>
    <w:rsid w:val="00D51CF8"/>
    <w:rsid w:val="00D54C3A"/>
    <w:rsid w:val="00D60205"/>
    <w:rsid w:val="00D65412"/>
    <w:rsid w:val="00D65830"/>
    <w:rsid w:val="00D65880"/>
    <w:rsid w:val="00D65E8D"/>
    <w:rsid w:val="00D66779"/>
    <w:rsid w:val="00D7477E"/>
    <w:rsid w:val="00D75311"/>
    <w:rsid w:val="00D77F01"/>
    <w:rsid w:val="00D80893"/>
    <w:rsid w:val="00D837D5"/>
    <w:rsid w:val="00D83F23"/>
    <w:rsid w:val="00D849A6"/>
    <w:rsid w:val="00D86C3F"/>
    <w:rsid w:val="00D86D96"/>
    <w:rsid w:val="00D87811"/>
    <w:rsid w:val="00D87D90"/>
    <w:rsid w:val="00D9012C"/>
    <w:rsid w:val="00D90361"/>
    <w:rsid w:val="00D97332"/>
    <w:rsid w:val="00DA1A62"/>
    <w:rsid w:val="00DA256C"/>
    <w:rsid w:val="00DA4195"/>
    <w:rsid w:val="00DA521A"/>
    <w:rsid w:val="00DA5AA3"/>
    <w:rsid w:val="00DA5CB6"/>
    <w:rsid w:val="00DB1B36"/>
    <w:rsid w:val="00DB2676"/>
    <w:rsid w:val="00DB3AA0"/>
    <w:rsid w:val="00DB6B8F"/>
    <w:rsid w:val="00DC0B77"/>
    <w:rsid w:val="00DC18B2"/>
    <w:rsid w:val="00DC2393"/>
    <w:rsid w:val="00DC28D8"/>
    <w:rsid w:val="00DC326C"/>
    <w:rsid w:val="00DC37F3"/>
    <w:rsid w:val="00DC388D"/>
    <w:rsid w:val="00DC4349"/>
    <w:rsid w:val="00DC66E4"/>
    <w:rsid w:val="00DC6A29"/>
    <w:rsid w:val="00DC7C74"/>
    <w:rsid w:val="00DD2493"/>
    <w:rsid w:val="00DD4FA1"/>
    <w:rsid w:val="00DD7E0B"/>
    <w:rsid w:val="00DE1175"/>
    <w:rsid w:val="00DE2544"/>
    <w:rsid w:val="00DE357B"/>
    <w:rsid w:val="00DE449A"/>
    <w:rsid w:val="00DE4D73"/>
    <w:rsid w:val="00DE7D25"/>
    <w:rsid w:val="00DF6A96"/>
    <w:rsid w:val="00DF7805"/>
    <w:rsid w:val="00E02F92"/>
    <w:rsid w:val="00E11434"/>
    <w:rsid w:val="00E123DF"/>
    <w:rsid w:val="00E12DB5"/>
    <w:rsid w:val="00E161F3"/>
    <w:rsid w:val="00E25D98"/>
    <w:rsid w:val="00E265BB"/>
    <w:rsid w:val="00E2792C"/>
    <w:rsid w:val="00E316FE"/>
    <w:rsid w:val="00E3325D"/>
    <w:rsid w:val="00E334E6"/>
    <w:rsid w:val="00E349CC"/>
    <w:rsid w:val="00E361F0"/>
    <w:rsid w:val="00E40C36"/>
    <w:rsid w:val="00E40CC5"/>
    <w:rsid w:val="00E414BA"/>
    <w:rsid w:val="00E426FD"/>
    <w:rsid w:val="00E43FE3"/>
    <w:rsid w:val="00E458BF"/>
    <w:rsid w:val="00E46A11"/>
    <w:rsid w:val="00E46FD4"/>
    <w:rsid w:val="00E473AE"/>
    <w:rsid w:val="00E523A8"/>
    <w:rsid w:val="00E5346C"/>
    <w:rsid w:val="00E53776"/>
    <w:rsid w:val="00E54935"/>
    <w:rsid w:val="00E55AEB"/>
    <w:rsid w:val="00E55F7F"/>
    <w:rsid w:val="00E5625E"/>
    <w:rsid w:val="00E63FBC"/>
    <w:rsid w:val="00E65E62"/>
    <w:rsid w:val="00E6690D"/>
    <w:rsid w:val="00E7066D"/>
    <w:rsid w:val="00E71341"/>
    <w:rsid w:val="00E71CEB"/>
    <w:rsid w:val="00E728C4"/>
    <w:rsid w:val="00E750E0"/>
    <w:rsid w:val="00E75210"/>
    <w:rsid w:val="00E76035"/>
    <w:rsid w:val="00E80A63"/>
    <w:rsid w:val="00E83559"/>
    <w:rsid w:val="00E84AC6"/>
    <w:rsid w:val="00E8581F"/>
    <w:rsid w:val="00E85D15"/>
    <w:rsid w:val="00E86EB9"/>
    <w:rsid w:val="00E92472"/>
    <w:rsid w:val="00E92C6A"/>
    <w:rsid w:val="00E94C5C"/>
    <w:rsid w:val="00E95002"/>
    <w:rsid w:val="00E95C07"/>
    <w:rsid w:val="00E979EF"/>
    <w:rsid w:val="00EA0359"/>
    <w:rsid w:val="00EA1489"/>
    <w:rsid w:val="00EA23EE"/>
    <w:rsid w:val="00EA2A02"/>
    <w:rsid w:val="00EA4FD6"/>
    <w:rsid w:val="00EA5DD7"/>
    <w:rsid w:val="00EA6C17"/>
    <w:rsid w:val="00EB0526"/>
    <w:rsid w:val="00EB27C9"/>
    <w:rsid w:val="00EB3035"/>
    <w:rsid w:val="00EB4CB1"/>
    <w:rsid w:val="00EB604E"/>
    <w:rsid w:val="00EC0FB6"/>
    <w:rsid w:val="00EC27B0"/>
    <w:rsid w:val="00EC2E05"/>
    <w:rsid w:val="00EC6D93"/>
    <w:rsid w:val="00ED2251"/>
    <w:rsid w:val="00ED23CD"/>
    <w:rsid w:val="00ED2420"/>
    <w:rsid w:val="00ED3D79"/>
    <w:rsid w:val="00ED52B4"/>
    <w:rsid w:val="00ED58FE"/>
    <w:rsid w:val="00ED6D46"/>
    <w:rsid w:val="00ED752C"/>
    <w:rsid w:val="00ED7FA3"/>
    <w:rsid w:val="00EE2A46"/>
    <w:rsid w:val="00EE55DB"/>
    <w:rsid w:val="00EE5E9B"/>
    <w:rsid w:val="00EE639D"/>
    <w:rsid w:val="00EF6001"/>
    <w:rsid w:val="00EF6630"/>
    <w:rsid w:val="00EF688F"/>
    <w:rsid w:val="00EF76F6"/>
    <w:rsid w:val="00EF7F8D"/>
    <w:rsid w:val="00F036AE"/>
    <w:rsid w:val="00F0529C"/>
    <w:rsid w:val="00F05EA4"/>
    <w:rsid w:val="00F06195"/>
    <w:rsid w:val="00F14D49"/>
    <w:rsid w:val="00F2127D"/>
    <w:rsid w:val="00F213A9"/>
    <w:rsid w:val="00F21483"/>
    <w:rsid w:val="00F225C0"/>
    <w:rsid w:val="00F22C5E"/>
    <w:rsid w:val="00F22D01"/>
    <w:rsid w:val="00F250B8"/>
    <w:rsid w:val="00F25CA8"/>
    <w:rsid w:val="00F27778"/>
    <w:rsid w:val="00F303B6"/>
    <w:rsid w:val="00F313F6"/>
    <w:rsid w:val="00F32308"/>
    <w:rsid w:val="00F33196"/>
    <w:rsid w:val="00F34025"/>
    <w:rsid w:val="00F40A5C"/>
    <w:rsid w:val="00F417E0"/>
    <w:rsid w:val="00F41A76"/>
    <w:rsid w:val="00F420E3"/>
    <w:rsid w:val="00F42AF8"/>
    <w:rsid w:val="00F4302E"/>
    <w:rsid w:val="00F44101"/>
    <w:rsid w:val="00F45DAC"/>
    <w:rsid w:val="00F467BE"/>
    <w:rsid w:val="00F470B9"/>
    <w:rsid w:val="00F47DD8"/>
    <w:rsid w:val="00F50F1C"/>
    <w:rsid w:val="00F532AE"/>
    <w:rsid w:val="00F5623C"/>
    <w:rsid w:val="00F57350"/>
    <w:rsid w:val="00F61292"/>
    <w:rsid w:val="00F7299F"/>
    <w:rsid w:val="00F7410E"/>
    <w:rsid w:val="00F74C22"/>
    <w:rsid w:val="00F753B7"/>
    <w:rsid w:val="00F765EE"/>
    <w:rsid w:val="00F77D40"/>
    <w:rsid w:val="00F809A0"/>
    <w:rsid w:val="00F80A59"/>
    <w:rsid w:val="00F8412F"/>
    <w:rsid w:val="00F878A7"/>
    <w:rsid w:val="00F94A7F"/>
    <w:rsid w:val="00F95663"/>
    <w:rsid w:val="00FA16F2"/>
    <w:rsid w:val="00FA292A"/>
    <w:rsid w:val="00FA5E17"/>
    <w:rsid w:val="00FA664B"/>
    <w:rsid w:val="00FB0207"/>
    <w:rsid w:val="00FB0792"/>
    <w:rsid w:val="00FB09D5"/>
    <w:rsid w:val="00FB164A"/>
    <w:rsid w:val="00FB36F3"/>
    <w:rsid w:val="00FB3763"/>
    <w:rsid w:val="00FB39C9"/>
    <w:rsid w:val="00FB40BA"/>
    <w:rsid w:val="00FB6027"/>
    <w:rsid w:val="00FB7A26"/>
    <w:rsid w:val="00FC1897"/>
    <w:rsid w:val="00FC25B1"/>
    <w:rsid w:val="00FC3091"/>
    <w:rsid w:val="00FC3E93"/>
    <w:rsid w:val="00FC4CFA"/>
    <w:rsid w:val="00FC4DB6"/>
    <w:rsid w:val="00FC7147"/>
    <w:rsid w:val="00FD1372"/>
    <w:rsid w:val="00FD1D55"/>
    <w:rsid w:val="00FD1ECF"/>
    <w:rsid w:val="00FE6C54"/>
    <w:rsid w:val="00FF0B40"/>
    <w:rsid w:val="00FF1046"/>
    <w:rsid w:val="00FF2C31"/>
    <w:rsid w:val="00FF41EB"/>
    <w:rsid w:val="00FF5111"/>
    <w:rsid w:val="00FF697D"/>
  </w:rsids>
  <m:mathPr>
    <m:mathFont m:val="Cambria Math"/>
    <m:brkBin m:val="before"/>
    <m:brkBinSub m:val="--"/>
    <m:smallFrac m:val="off"/>
    <m:dispDef/>
    <m:lMargin m:val="0"/>
    <m:rMargin m:val="0"/>
    <m:defJc m:val="centerGroup"/>
    <m:wrapIndent m:val="1440"/>
    <m:intLim m:val="subSup"/>
    <m:naryLim m:val="undOvr"/>
  </m:mathPr>
  <w:uiCompat97To2003/>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end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aliases w:val="EC_Normál"/>
    <w:qFormat/>
    <w:rsid w:val="006613A6"/>
    <w:pPr>
      <w:spacing w:after="200" w:line="276" w:lineRule="auto"/>
      <w:ind w:firstLine="142"/>
      <w:jc w:val="both"/>
    </w:pPr>
    <w:rPr>
      <w:color w:val="5B595A"/>
      <w:sz w:val="24"/>
      <w:szCs w:val="22"/>
      <w:lang w:val="hu-HU" w:eastAsia="en-US"/>
    </w:rPr>
  </w:style>
  <w:style w:type="paragraph" w:styleId="Nadpis1">
    <w:name w:val="heading 1"/>
    <w:basedOn w:val="Normln"/>
    <w:next w:val="Normln"/>
    <w:link w:val="Nadpis1Char"/>
    <w:uiPriority w:val="99"/>
    <w:qFormat/>
    <w:locked/>
    <w:rsid w:val="003C08CD"/>
    <w:pPr>
      <w:keepNext/>
      <w:framePr w:hSpace="142" w:vSpace="142" w:wrap="notBeside" w:vAnchor="page" w:hAnchor="margin" w:y="1532"/>
      <w:pBdr>
        <w:left w:val="single" w:sz="48" w:space="8" w:color="33CCCC"/>
      </w:pBdr>
      <w:tabs>
        <w:tab w:val="left" w:pos="227"/>
      </w:tabs>
      <w:suppressAutoHyphens/>
      <w:spacing w:before="60" w:after="20" w:line="240" w:lineRule="auto"/>
      <w:ind w:left="227" w:hanging="227"/>
      <w:jc w:val="left"/>
      <w:outlineLvl w:val="0"/>
    </w:pPr>
    <w:rPr>
      <w:rFonts w:ascii="Arial" w:eastAsia="Times New Roman" w:hAnsi="Arial" w:cs="Arial"/>
      <w:b/>
      <w:bCs/>
      <w:color w:val="auto"/>
      <w:kern w:val="32"/>
      <w:szCs w:val="32"/>
      <w:lang w:val="en-GB" w:eastAsia="de-DE"/>
    </w:rPr>
  </w:style>
  <w:style w:type="paragraph" w:styleId="Nadpis2">
    <w:name w:val="heading 2"/>
    <w:basedOn w:val="Normln"/>
    <w:next w:val="Normln"/>
    <w:link w:val="Nadpis2Char"/>
    <w:uiPriority w:val="99"/>
    <w:qFormat/>
    <w:rsid w:val="00EC2E05"/>
    <w:pPr>
      <w:keepNext/>
      <w:keepLines/>
      <w:spacing w:before="40" w:after="0"/>
      <w:outlineLvl w:val="1"/>
    </w:pPr>
    <w:rPr>
      <w:rFonts w:ascii="Calibri Light" w:eastAsia="Times New Roman" w:hAnsi="Calibri Light"/>
      <w:color w:val="2E74B5"/>
      <w:sz w:val="26"/>
      <w:szCs w:val="26"/>
    </w:rPr>
  </w:style>
  <w:style w:type="paragraph" w:styleId="Nadpis3">
    <w:name w:val="heading 3"/>
    <w:aliases w:val="Title 3"/>
    <w:basedOn w:val="Normln"/>
    <w:next w:val="Normln"/>
    <w:link w:val="Nadpis3Char"/>
    <w:uiPriority w:val="99"/>
    <w:qFormat/>
    <w:locked/>
    <w:rsid w:val="003C08CD"/>
    <w:pPr>
      <w:keepNext/>
      <w:tabs>
        <w:tab w:val="left" w:pos="567"/>
      </w:tabs>
      <w:suppressAutoHyphens/>
      <w:spacing w:before="240" w:after="140" w:line="240" w:lineRule="exact"/>
      <w:ind w:left="567" w:hanging="567"/>
      <w:jc w:val="left"/>
      <w:outlineLvl w:val="2"/>
    </w:pPr>
    <w:rPr>
      <w:rFonts w:ascii="Arial" w:eastAsia="Times New Roman" w:hAnsi="Arial" w:cs="Arial"/>
      <w:b/>
      <w:bCs/>
      <w:color w:val="5F5F5F"/>
      <w:sz w:val="20"/>
      <w:szCs w:val="26"/>
      <w:lang w:val="en-GB" w:eastAsia="de-DE"/>
    </w:rPr>
  </w:style>
  <w:style w:type="paragraph" w:styleId="Nadpis4">
    <w:name w:val="heading 4"/>
    <w:basedOn w:val="Normln"/>
    <w:next w:val="Normln"/>
    <w:link w:val="Nadpis4Char"/>
    <w:uiPriority w:val="99"/>
    <w:qFormat/>
    <w:locked/>
    <w:rsid w:val="003C08CD"/>
    <w:pPr>
      <w:keepNext/>
      <w:tabs>
        <w:tab w:val="left" w:pos="680"/>
      </w:tabs>
      <w:suppressAutoHyphens/>
      <w:spacing w:before="240" w:after="140" w:line="220" w:lineRule="atLeast"/>
      <w:ind w:left="680" w:hanging="680"/>
      <w:jc w:val="left"/>
      <w:outlineLvl w:val="3"/>
    </w:pPr>
    <w:rPr>
      <w:rFonts w:ascii="Arial" w:eastAsia="Times New Roman" w:hAnsi="Arial"/>
      <w:b/>
      <w:bCs/>
      <w:color w:val="5F5F5F"/>
      <w:sz w:val="18"/>
      <w:szCs w:val="28"/>
      <w:lang w:val="en-GB" w:eastAsia="de-D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3C08CD"/>
    <w:rPr>
      <w:rFonts w:ascii="Arial" w:hAnsi="Arial" w:cs="Arial"/>
      <w:b/>
      <w:bCs/>
      <w:kern w:val="32"/>
      <w:sz w:val="32"/>
      <w:szCs w:val="32"/>
      <w:lang w:val="en-GB" w:eastAsia="de-DE"/>
    </w:rPr>
  </w:style>
  <w:style w:type="character" w:customStyle="1" w:styleId="Nadpis2Char">
    <w:name w:val="Nadpis 2 Char"/>
    <w:basedOn w:val="Standardnpsmoodstavce"/>
    <w:link w:val="Nadpis2"/>
    <w:uiPriority w:val="99"/>
    <w:semiHidden/>
    <w:locked/>
    <w:rsid w:val="00EC2E05"/>
    <w:rPr>
      <w:rFonts w:ascii="Calibri Light" w:hAnsi="Calibri Light" w:cs="Times New Roman"/>
      <w:color w:val="2E74B5"/>
      <w:sz w:val="26"/>
      <w:szCs w:val="26"/>
    </w:rPr>
  </w:style>
  <w:style w:type="character" w:customStyle="1" w:styleId="Nadpis3Char">
    <w:name w:val="Nadpis 3 Char"/>
    <w:aliases w:val="Title 3 Char"/>
    <w:basedOn w:val="Standardnpsmoodstavce"/>
    <w:link w:val="Nadpis3"/>
    <w:uiPriority w:val="99"/>
    <w:locked/>
    <w:rsid w:val="003C08CD"/>
    <w:rPr>
      <w:rFonts w:ascii="Arial" w:hAnsi="Arial" w:cs="Arial"/>
      <w:b/>
      <w:bCs/>
      <w:color w:val="5F5F5F"/>
      <w:sz w:val="26"/>
      <w:szCs w:val="26"/>
      <w:lang w:val="en-GB" w:eastAsia="de-DE"/>
    </w:rPr>
  </w:style>
  <w:style w:type="character" w:customStyle="1" w:styleId="Nadpis4Char">
    <w:name w:val="Nadpis 4 Char"/>
    <w:basedOn w:val="Standardnpsmoodstavce"/>
    <w:link w:val="Nadpis4"/>
    <w:uiPriority w:val="99"/>
    <w:locked/>
    <w:rsid w:val="003C08CD"/>
    <w:rPr>
      <w:rFonts w:ascii="Arial" w:hAnsi="Arial" w:cs="Times New Roman"/>
      <w:b/>
      <w:bCs/>
      <w:color w:val="5F5F5F"/>
      <w:sz w:val="28"/>
      <w:szCs w:val="28"/>
      <w:lang w:val="en-GB" w:eastAsia="de-DE"/>
    </w:rPr>
  </w:style>
  <w:style w:type="paragraph" w:styleId="Zpat">
    <w:name w:val="footer"/>
    <w:basedOn w:val="Normln"/>
    <w:link w:val="ZpatChar"/>
    <w:uiPriority w:val="99"/>
    <w:rsid w:val="005B15DD"/>
    <w:pPr>
      <w:tabs>
        <w:tab w:val="center" w:pos="4536"/>
        <w:tab w:val="right" w:pos="9072"/>
      </w:tabs>
    </w:pPr>
  </w:style>
  <w:style w:type="character" w:customStyle="1" w:styleId="ZpatChar">
    <w:name w:val="Zápatí Char"/>
    <w:basedOn w:val="Standardnpsmoodstavce"/>
    <w:link w:val="Zpat"/>
    <w:uiPriority w:val="99"/>
    <w:locked/>
    <w:rsid w:val="005B15DD"/>
    <w:rPr>
      <w:rFonts w:eastAsia="Times New Roman" w:cs="Times New Roman"/>
      <w:color w:val="5B595A"/>
    </w:rPr>
  </w:style>
  <w:style w:type="character" w:styleId="Odkaznavysvtlivky">
    <w:name w:val="endnote reference"/>
    <w:basedOn w:val="Standardnpsmoodstavce"/>
    <w:uiPriority w:val="99"/>
    <w:semiHidden/>
    <w:rsid w:val="00EC2E05"/>
    <w:rPr>
      <w:rFonts w:cs="Times New Roman"/>
      <w:vertAlign w:val="superscript"/>
    </w:rPr>
  </w:style>
  <w:style w:type="character" w:styleId="Znakapoznpodarou">
    <w:name w:val="footnote reference"/>
    <w:basedOn w:val="Standardnpsmoodstavce"/>
    <w:uiPriority w:val="99"/>
    <w:semiHidden/>
    <w:rsid w:val="00EC2E05"/>
    <w:rPr>
      <w:rFonts w:cs="Times New Roman"/>
      <w:vertAlign w:val="superscript"/>
    </w:rPr>
  </w:style>
  <w:style w:type="paragraph" w:styleId="Bezmezer">
    <w:name w:val="No Spacing"/>
    <w:basedOn w:val="Normln"/>
    <w:link w:val="BezmezerChar"/>
    <w:uiPriority w:val="1"/>
    <w:qFormat/>
    <w:rsid w:val="00EC2E05"/>
    <w:pPr>
      <w:spacing w:after="0" w:line="240" w:lineRule="auto"/>
    </w:pPr>
  </w:style>
  <w:style w:type="character" w:customStyle="1" w:styleId="BezmezerChar">
    <w:name w:val="Bez mezer Char"/>
    <w:basedOn w:val="Standardnpsmoodstavce"/>
    <w:link w:val="Bezmezer"/>
    <w:uiPriority w:val="99"/>
    <w:locked/>
    <w:rsid w:val="00EC2E05"/>
    <w:rPr>
      <w:rFonts w:ascii="H_Futura Light BT" w:hAnsi="H_Futura Light BT" w:cs="Times New Roman"/>
      <w:color w:val="5B595A"/>
    </w:rPr>
  </w:style>
  <w:style w:type="paragraph" w:customStyle="1" w:styleId="ECcmsor1">
    <w:name w:val="EC_címsor 1"/>
    <w:basedOn w:val="Nadpis2"/>
    <w:link w:val="ECcmsor1Char"/>
    <w:uiPriority w:val="99"/>
    <w:rsid w:val="00EC2E05"/>
    <w:pPr>
      <w:keepNext w:val="0"/>
      <w:keepLines w:val="0"/>
      <w:pageBreakBefore/>
      <w:numPr>
        <w:numId w:val="1"/>
      </w:numPr>
      <w:spacing w:before="0" w:after="360" w:line="240" w:lineRule="auto"/>
      <w:outlineLvl w:val="0"/>
    </w:pPr>
    <w:rPr>
      <w:rFonts w:ascii="Calibri" w:eastAsia="Calibri" w:hAnsi="Calibri"/>
      <w:b/>
      <w:bCs/>
      <w:smallCaps/>
      <w:color w:val="5B595A"/>
      <w:sz w:val="40"/>
      <w:szCs w:val="36"/>
    </w:rPr>
  </w:style>
  <w:style w:type="character" w:customStyle="1" w:styleId="ECcmsor1Char">
    <w:name w:val="EC_címsor 1 Char"/>
    <w:basedOn w:val="Standardnpsmoodstavce"/>
    <w:link w:val="ECcmsor1"/>
    <w:uiPriority w:val="99"/>
    <w:locked/>
    <w:rsid w:val="00EC2E05"/>
    <w:rPr>
      <w:b/>
      <w:bCs/>
      <w:smallCaps/>
      <w:color w:val="5B595A"/>
      <w:sz w:val="40"/>
      <w:szCs w:val="36"/>
      <w:lang w:val="hu-HU" w:eastAsia="en-US"/>
    </w:rPr>
  </w:style>
  <w:style w:type="paragraph" w:customStyle="1" w:styleId="ECcmsor2">
    <w:name w:val="EC_címsor 2"/>
    <w:basedOn w:val="ECcmsor1"/>
    <w:link w:val="ECcmsor2Char"/>
    <w:uiPriority w:val="99"/>
    <w:rsid w:val="00EC2E05"/>
    <w:pPr>
      <w:pageBreakBefore w:val="0"/>
      <w:numPr>
        <w:ilvl w:val="1"/>
      </w:numPr>
      <w:spacing w:before="480" w:after="240"/>
    </w:pPr>
    <w:rPr>
      <w:b w:val="0"/>
      <w:bCs w:val="0"/>
      <w:sz w:val="36"/>
    </w:rPr>
  </w:style>
  <w:style w:type="character" w:customStyle="1" w:styleId="ECcmsor2Char">
    <w:name w:val="EC_címsor 2 Char"/>
    <w:basedOn w:val="Standardnpsmoodstavce"/>
    <w:link w:val="ECcmsor2"/>
    <w:uiPriority w:val="99"/>
    <w:locked/>
    <w:rsid w:val="00EC2E05"/>
    <w:rPr>
      <w:smallCaps/>
      <w:color w:val="5B595A"/>
      <w:sz w:val="36"/>
      <w:szCs w:val="36"/>
      <w:lang w:val="hu-HU" w:eastAsia="en-US"/>
    </w:rPr>
  </w:style>
  <w:style w:type="paragraph" w:customStyle="1" w:styleId="ECcmsor3">
    <w:name w:val="EC_címsor 3"/>
    <w:basedOn w:val="ECcmsor1"/>
    <w:link w:val="ECcmsor3Char"/>
    <w:uiPriority w:val="99"/>
    <w:rsid w:val="00EC2E05"/>
    <w:pPr>
      <w:pageBreakBefore w:val="0"/>
      <w:numPr>
        <w:ilvl w:val="2"/>
      </w:numPr>
      <w:spacing w:before="360"/>
    </w:pPr>
    <w:rPr>
      <w:b w:val="0"/>
      <w:sz w:val="32"/>
    </w:rPr>
  </w:style>
  <w:style w:type="character" w:customStyle="1" w:styleId="ECcmsor3Char">
    <w:name w:val="EC_címsor 3 Char"/>
    <w:basedOn w:val="ECcmsor2Char"/>
    <w:link w:val="ECcmsor3"/>
    <w:uiPriority w:val="99"/>
    <w:locked/>
    <w:rsid w:val="00EC2E05"/>
    <w:rPr>
      <w:bCs/>
      <w:sz w:val="32"/>
    </w:rPr>
  </w:style>
  <w:style w:type="paragraph" w:customStyle="1" w:styleId="ECcmsor4">
    <w:name w:val="EC_címsor 4"/>
    <w:basedOn w:val="ECcmsor3"/>
    <w:link w:val="ECcmsor4Char"/>
    <w:uiPriority w:val="99"/>
    <w:rsid w:val="00EC2E05"/>
    <w:pPr>
      <w:numPr>
        <w:ilvl w:val="3"/>
      </w:numPr>
      <w:tabs>
        <w:tab w:val="left" w:pos="993"/>
      </w:tabs>
    </w:pPr>
    <w:rPr>
      <w:sz w:val="28"/>
      <w:szCs w:val="32"/>
    </w:rPr>
  </w:style>
  <w:style w:type="character" w:customStyle="1" w:styleId="ECcmsor4Char">
    <w:name w:val="EC_címsor 4 Char"/>
    <w:basedOn w:val="ECcmsor3Char"/>
    <w:link w:val="ECcmsor4"/>
    <w:uiPriority w:val="99"/>
    <w:locked/>
    <w:rsid w:val="00EC2E05"/>
    <w:rPr>
      <w:sz w:val="28"/>
      <w:szCs w:val="32"/>
    </w:rPr>
  </w:style>
  <w:style w:type="paragraph" w:customStyle="1" w:styleId="ECszveg">
    <w:name w:val="EC_szöveg"/>
    <w:basedOn w:val="Normln"/>
    <w:next w:val="Normln"/>
    <w:link w:val="ECszvegChar"/>
    <w:uiPriority w:val="99"/>
    <w:rsid w:val="00EC2E05"/>
    <w:pPr>
      <w:spacing w:after="120"/>
      <w:contextualSpacing/>
    </w:pPr>
    <w:rPr>
      <w:rFonts w:eastAsia="Times New Roman"/>
    </w:rPr>
  </w:style>
  <w:style w:type="character" w:customStyle="1" w:styleId="ECszvegChar">
    <w:name w:val="EC_szöveg Char"/>
    <w:basedOn w:val="Standardnpsmoodstavce"/>
    <w:link w:val="ECszveg"/>
    <w:uiPriority w:val="99"/>
    <w:locked/>
    <w:rsid w:val="00EC2E05"/>
    <w:rPr>
      <w:rFonts w:eastAsia="Times New Roman" w:cs="Times New Roman"/>
      <w:color w:val="5B595A"/>
      <w:sz w:val="24"/>
    </w:rPr>
  </w:style>
  <w:style w:type="paragraph" w:styleId="Obsah1">
    <w:name w:val="toc 1"/>
    <w:aliases w:val="EC_TJ1,EC_Tartalomjegyzék"/>
    <w:basedOn w:val="Normln"/>
    <w:next w:val="Normln"/>
    <w:uiPriority w:val="39"/>
    <w:rsid w:val="00EC2E05"/>
    <w:pPr>
      <w:tabs>
        <w:tab w:val="left" w:pos="425"/>
        <w:tab w:val="left" w:pos="851"/>
        <w:tab w:val="right" w:leader="dot" w:pos="9062"/>
      </w:tabs>
      <w:spacing w:before="240" w:after="120"/>
      <w:ind w:left="851" w:right="567" w:hanging="851"/>
    </w:pPr>
    <w:rPr>
      <w:rFonts w:cs="Calibri"/>
      <w:b/>
      <w:bCs/>
      <w:caps/>
      <w:szCs w:val="20"/>
    </w:rPr>
  </w:style>
  <w:style w:type="paragraph" w:customStyle="1" w:styleId="ECsorsz1">
    <w:name w:val="EC_sorsz1"/>
    <w:basedOn w:val="Normln"/>
    <w:link w:val="ECsorsz1Char"/>
    <w:uiPriority w:val="99"/>
    <w:rsid w:val="00EC2E05"/>
    <w:pPr>
      <w:numPr>
        <w:numId w:val="8"/>
      </w:numPr>
      <w:spacing w:after="120"/>
      <w:ind w:left="851"/>
      <w:contextualSpacing/>
    </w:pPr>
  </w:style>
  <w:style w:type="paragraph" w:styleId="Obsah2">
    <w:name w:val="toc 2"/>
    <w:aliases w:val="EC_TJ2"/>
    <w:basedOn w:val="Normln"/>
    <w:next w:val="Normln"/>
    <w:uiPriority w:val="39"/>
    <w:rsid w:val="00EC2E05"/>
    <w:pPr>
      <w:tabs>
        <w:tab w:val="left" w:pos="567"/>
        <w:tab w:val="left" w:pos="709"/>
        <w:tab w:val="left" w:pos="880"/>
        <w:tab w:val="right" w:leader="dot" w:pos="9062"/>
      </w:tabs>
      <w:spacing w:before="120" w:after="0" w:line="240" w:lineRule="auto"/>
      <w:ind w:left="709" w:right="567" w:hanging="709"/>
    </w:pPr>
    <w:rPr>
      <w:rFonts w:cs="Calibri"/>
      <w:noProof/>
      <w:szCs w:val="20"/>
    </w:rPr>
  </w:style>
  <w:style w:type="character" w:customStyle="1" w:styleId="ECsorsz1Char">
    <w:name w:val="EC_sorsz1 Char"/>
    <w:basedOn w:val="Standardnpsmoodstavce"/>
    <w:link w:val="ECsorsz1"/>
    <w:uiPriority w:val="99"/>
    <w:locked/>
    <w:rsid w:val="00EC2E05"/>
    <w:rPr>
      <w:color w:val="5B595A"/>
      <w:sz w:val="24"/>
      <w:szCs w:val="22"/>
      <w:lang w:val="hu-HU" w:eastAsia="en-US"/>
    </w:rPr>
  </w:style>
  <w:style w:type="paragraph" w:styleId="Obsah3">
    <w:name w:val="toc 3"/>
    <w:aliases w:val="EC_TJ3"/>
    <w:basedOn w:val="Normln"/>
    <w:next w:val="Normln"/>
    <w:uiPriority w:val="39"/>
    <w:rsid w:val="00EC2E05"/>
    <w:pPr>
      <w:tabs>
        <w:tab w:val="left" w:pos="709"/>
        <w:tab w:val="left" w:pos="1100"/>
        <w:tab w:val="right" w:leader="dot" w:pos="9062"/>
      </w:tabs>
      <w:spacing w:before="100" w:after="60" w:line="240" w:lineRule="auto"/>
      <w:ind w:right="567"/>
    </w:pPr>
    <w:rPr>
      <w:rFonts w:cs="Calibri"/>
      <w:iCs/>
      <w:noProof/>
      <w:szCs w:val="20"/>
    </w:rPr>
  </w:style>
  <w:style w:type="paragraph" w:styleId="Obsah4">
    <w:name w:val="toc 4"/>
    <w:aliases w:val="EC_TJ4"/>
    <w:basedOn w:val="Normln"/>
    <w:next w:val="Normln"/>
    <w:uiPriority w:val="99"/>
    <w:rsid w:val="00EC2E05"/>
    <w:pPr>
      <w:tabs>
        <w:tab w:val="left" w:pos="1540"/>
        <w:tab w:val="right" w:leader="dot" w:pos="9062"/>
      </w:tabs>
      <w:spacing w:after="0"/>
      <w:ind w:left="851" w:right="567" w:hanging="851"/>
    </w:pPr>
    <w:rPr>
      <w:rFonts w:cs="Calibri"/>
      <w:noProof/>
      <w:sz w:val="20"/>
      <w:szCs w:val="18"/>
    </w:rPr>
  </w:style>
  <w:style w:type="paragraph" w:styleId="Zhlav">
    <w:name w:val="header"/>
    <w:basedOn w:val="Normln"/>
    <w:link w:val="ZhlavChar"/>
    <w:uiPriority w:val="99"/>
    <w:rsid w:val="005B15DD"/>
    <w:pPr>
      <w:tabs>
        <w:tab w:val="center" w:pos="4536"/>
        <w:tab w:val="right" w:pos="9072"/>
      </w:tabs>
    </w:pPr>
  </w:style>
  <w:style w:type="character" w:customStyle="1" w:styleId="ZhlavChar">
    <w:name w:val="Záhlaví Char"/>
    <w:basedOn w:val="Standardnpsmoodstavce"/>
    <w:link w:val="Zhlav"/>
    <w:uiPriority w:val="99"/>
    <w:locked/>
    <w:rsid w:val="005B15DD"/>
    <w:rPr>
      <w:rFonts w:eastAsia="Times New Roman" w:cs="Times New Roman"/>
      <w:color w:val="5B595A"/>
    </w:rPr>
  </w:style>
  <w:style w:type="paragraph" w:customStyle="1" w:styleId="Stlus10ptEltte2ptUtna2pt">
    <w:name w:val="Stílus 10 pt Előtte:  2 pt Utána:  2 pt"/>
    <w:basedOn w:val="Normln"/>
    <w:uiPriority w:val="99"/>
    <w:rsid w:val="00EC2E05"/>
    <w:pPr>
      <w:spacing w:before="40" w:after="40"/>
    </w:pPr>
    <w:rPr>
      <w:rFonts w:eastAsia="Times New Roman"/>
      <w:sz w:val="20"/>
      <w:szCs w:val="20"/>
    </w:rPr>
  </w:style>
  <w:style w:type="paragraph" w:customStyle="1" w:styleId="Stlus10ptFlkvrFehrUtna0pt">
    <w:name w:val="Stílus 10 pt Félkövér Fehér Utána:  0 pt"/>
    <w:basedOn w:val="Normln"/>
    <w:uiPriority w:val="99"/>
    <w:rsid w:val="00EC2E05"/>
    <w:pPr>
      <w:spacing w:after="0"/>
    </w:pPr>
    <w:rPr>
      <w:rFonts w:eastAsia="Times New Roman"/>
      <w:b/>
      <w:bCs/>
      <w:color w:val="FFFFFF"/>
      <w:sz w:val="20"/>
      <w:szCs w:val="20"/>
    </w:rPr>
  </w:style>
  <w:style w:type="paragraph" w:customStyle="1" w:styleId="Stlus10ptFlkvrFehrKzprezrtUtna0pt">
    <w:name w:val="Stílus 10 pt Félkövér Fehér Középre zárt Utána:  0 pt"/>
    <w:basedOn w:val="Normln"/>
    <w:uiPriority w:val="99"/>
    <w:rsid w:val="00EC2E05"/>
    <w:pPr>
      <w:spacing w:after="0"/>
      <w:jc w:val="center"/>
    </w:pPr>
    <w:rPr>
      <w:rFonts w:eastAsia="Times New Roman"/>
      <w:b/>
      <w:bCs/>
      <w:color w:val="FFFFFF"/>
      <w:sz w:val="20"/>
      <w:szCs w:val="20"/>
    </w:rPr>
  </w:style>
  <w:style w:type="character" w:customStyle="1" w:styleId="apple-style-span">
    <w:name w:val="apple-style-span"/>
    <w:basedOn w:val="Standardnpsmoodstavce"/>
    <w:uiPriority w:val="99"/>
    <w:rsid w:val="00EC2E05"/>
    <w:rPr>
      <w:rFonts w:ascii="Calibri" w:hAnsi="Calibri" w:cs="Times New Roman"/>
    </w:rPr>
  </w:style>
  <w:style w:type="paragraph" w:customStyle="1" w:styleId="ECfelsor2">
    <w:name w:val="EC_felsor2"/>
    <w:basedOn w:val="Normln"/>
    <w:link w:val="ECfelsor2Char"/>
    <w:uiPriority w:val="99"/>
    <w:rsid w:val="00EC2E05"/>
    <w:pPr>
      <w:numPr>
        <w:numId w:val="7"/>
      </w:numPr>
      <w:spacing w:after="100"/>
      <w:contextualSpacing/>
    </w:pPr>
    <w:rPr>
      <w:rFonts w:eastAsia="Times New Roman" w:cs="Calibri"/>
    </w:rPr>
  </w:style>
  <w:style w:type="paragraph" w:customStyle="1" w:styleId="ECsorsz2">
    <w:name w:val="EC_sorsz2"/>
    <w:basedOn w:val="ECfelsor2"/>
    <w:link w:val="ECsorsz2Char"/>
    <w:uiPriority w:val="99"/>
    <w:rsid w:val="00EC2E05"/>
    <w:pPr>
      <w:numPr>
        <w:ilvl w:val="3"/>
        <w:numId w:val="3"/>
      </w:numPr>
      <w:ind w:left="1418" w:hanging="284"/>
    </w:pPr>
  </w:style>
  <w:style w:type="character" w:customStyle="1" w:styleId="ECfelsor2Char">
    <w:name w:val="EC_felsor2 Char"/>
    <w:basedOn w:val="Standardnpsmoodstavce"/>
    <w:link w:val="ECfelsor2"/>
    <w:uiPriority w:val="99"/>
    <w:locked/>
    <w:rsid w:val="00EC2E05"/>
    <w:rPr>
      <w:rFonts w:eastAsia="Times New Roman" w:cs="Calibri"/>
      <w:color w:val="5B595A"/>
      <w:sz w:val="24"/>
      <w:szCs w:val="22"/>
      <w:lang w:val="hu-HU" w:eastAsia="en-US"/>
    </w:rPr>
  </w:style>
  <w:style w:type="paragraph" w:customStyle="1" w:styleId="ECfelsor1">
    <w:name w:val="EC_felsor1"/>
    <w:link w:val="ECfelsor1Char"/>
    <w:uiPriority w:val="99"/>
    <w:rsid w:val="00EC2E05"/>
    <w:pPr>
      <w:numPr>
        <w:numId w:val="2"/>
      </w:numPr>
      <w:tabs>
        <w:tab w:val="num" w:pos="851"/>
      </w:tabs>
      <w:spacing w:after="100" w:line="276" w:lineRule="auto"/>
      <w:ind w:left="851"/>
      <w:contextualSpacing/>
      <w:jc w:val="both"/>
    </w:pPr>
    <w:rPr>
      <w:rFonts w:eastAsia="Times New Roman" w:cs="Calibri"/>
      <w:color w:val="5B595A"/>
      <w:sz w:val="24"/>
      <w:szCs w:val="22"/>
      <w:lang w:val="hu-HU" w:eastAsia="en-US"/>
    </w:rPr>
  </w:style>
  <w:style w:type="character" w:customStyle="1" w:styleId="ECsorsz2Char">
    <w:name w:val="EC_sorsz2 Char"/>
    <w:basedOn w:val="ECsorsz1Char"/>
    <w:link w:val="ECsorsz2"/>
    <w:uiPriority w:val="99"/>
    <w:locked/>
    <w:rsid w:val="00EC2E05"/>
    <w:rPr>
      <w:rFonts w:eastAsia="Times New Roman" w:cs="Calibri"/>
    </w:rPr>
  </w:style>
  <w:style w:type="paragraph" w:customStyle="1" w:styleId="ECfelsor3">
    <w:name w:val="EC_felsor3"/>
    <w:basedOn w:val="Normln"/>
    <w:link w:val="ECfelsor3Char"/>
    <w:uiPriority w:val="99"/>
    <w:rsid w:val="00EC2E05"/>
    <w:pPr>
      <w:numPr>
        <w:numId w:val="4"/>
      </w:numPr>
      <w:spacing w:after="100"/>
      <w:contextualSpacing/>
    </w:pPr>
    <w:rPr>
      <w:rFonts w:eastAsia="Times New Roman" w:cs="Calibri"/>
    </w:rPr>
  </w:style>
  <w:style w:type="paragraph" w:customStyle="1" w:styleId="ECsorsz3">
    <w:name w:val="EC_sorsz3"/>
    <w:basedOn w:val="ECsorsz2"/>
    <w:link w:val="ECsorsz3Char"/>
    <w:uiPriority w:val="99"/>
    <w:rsid w:val="00EC2E05"/>
    <w:pPr>
      <w:numPr>
        <w:ilvl w:val="0"/>
        <w:numId w:val="9"/>
      </w:numPr>
      <w:ind w:left="1985"/>
    </w:pPr>
  </w:style>
  <w:style w:type="character" w:customStyle="1" w:styleId="ECfelsor3Char">
    <w:name w:val="EC_felsor3 Char"/>
    <w:basedOn w:val="Standardnpsmoodstavce"/>
    <w:link w:val="ECfelsor3"/>
    <w:uiPriority w:val="99"/>
    <w:locked/>
    <w:rsid w:val="00EC2E05"/>
    <w:rPr>
      <w:rFonts w:eastAsia="Times New Roman" w:cs="Calibri"/>
      <w:color w:val="5B595A"/>
      <w:sz w:val="24"/>
      <w:szCs w:val="22"/>
      <w:lang w:val="hu-HU" w:eastAsia="en-US"/>
    </w:rPr>
  </w:style>
  <w:style w:type="character" w:customStyle="1" w:styleId="ECsorsz3Char">
    <w:name w:val="EC_sorsz3 Char"/>
    <w:basedOn w:val="ECsorsz1Char"/>
    <w:link w:val="ECsorsz3"/>
    <w:uiPriority w:val="99"/>
    <w:locked/>
    <w:rsid w:val="00EC2E05"/>
    <w:rPr>
      <w:rFonts w:eastAsia="Times New Roman" w:cs="Calibri"/>
    </w:rPr>
  </w:style>
  <w:style w:type="paragraph" w:customStyle="1" w:styleId="ECsorsz0">
    <w:name w:val="EC_sorsz0"/>
    <w:basedOn w:val="ECszveg"/>
    <w:link w:val="ECsorsz0Char"/>
    <w:uiPriority w:val="99"/>
    <w:rsid w:val="00EC2E05"/>
    <w:pPr>
      <w:numPr>
        <w:numId w:val="5"/>
      </w:numPr>
      <w:ind w:left="992" w:hanging="425"/>
    </w:pPr>
  </w:style>
  <w:style w:type="paragraph" w:customStyle="1" w:styleId="ECsorsz00">
    <w:name w:val="EC_sorsz00"/>
    <w:basedOn w:val="ECsorsz0"/>
    <w:link w:val="ECsorsz00Char"/>
    <w:uiPriority w:val="99"/>
    <w:rsid w:val="00EC2E05"/>
    <w:pPr>
      <w:numPr>
        <w:ilvl w:val="1"/>
      </w:numPr>
      <w:ind w:left="1134" w:hanging="567"/>
    </w:pPr>
  </w:style>
  <w:style w:type="character" w:customStyle="1" w:styleId="ECsorsz0Char">
    <w:name w:val="EC_sorsz0 Char"/>
    <w:basedOn w:val="ECsorsz1Char"/>
    <w:link w:val="ECsorsz0"/>
    <w:uiPriority w:val="99"/>
    <w:locked/>
    <w:rsid w:val="00EC2E05"/>
    <w:rPr>
      <w:rFonts w:eastAsia="Times New Roman"/>
    </w:rPr>
  </w:style>
  <w:style w:type="paragraph" w:customStyle="1" w:styleId="ECsorsz000">
    <w:name w:val="EC_sorsz000"/>
    <w:basedOn w:val="ECsorsz00"/>
    <w:link w:val="ECsorsz000Char"/>
    <w:uiPriority w:val="99"/>
    <w:rsid w:val="00EC2E05"/>
    <w:pPr>
      <w:numPr>
        <w:ilvl w:val="2"/>
      </w:numPr>
    </w:pPr>
  </w:style>
  <w:style w:type="character" w:customStyle="1" w:styleId="ECsorsz00Char">
    <w:name w:val="EC_sorsz00 Char"/>
    <w:basedOn w:val="ECsorsz1Char"/>
    <w:link w:val="ECsorsz00"/>
    <w:uiPriority w:val="99"/>
    <w:locked/>
    <w:rsid w:val="00EC2E05"/>
    <w:rPr>
      <w:rFonts w:eastAsia="Times New Roman"/>
    </w:rPr>
  </w:style>
  <w:style w:type="paragraph" w:customStyle="1" w:styleId="ECsorsz0000">
    <w:name w:val="EC_sorsz0000"/>
    <w:basedOn w:val="ECsorsz000"/>
    <w:link w:val="ECsorsz0000Char"/>
    <w:uiPriority w:val="99"/>
    <w:rsid w:val="00EC2E05"/>
    <w:pPr>
      <w:numPr>
        <w:ilvl w:val="3"/>
      </w:numPr>
      <w:ind w:left="1729" w:hanging="1162"/>
    </w:pPr>
  </w:style>
  <w:style w:type="character" w:customStyle="1" w:styleId="ECsorsz000Char">
    <w:name w:val="EC_sorsz000 Char"/>
    <w:basedOn w:val="ECsorsz1Char"/>
    <w:link w:val="ECsorsz000"/>
    <w:uiPriority w:val="99"/>
    <w:locked/>
    <w:rsid w:val="00EC2E05"/>
    <w:rPr>
      <w:rFonts w:eastAsia="Times New Roman"/>
    </w:rPr>
  </w:style>
  <w:style w:type="paragraph" w:customStyle="1" w:styleId="ECTfelsor">
    <w:name w:val="EC_Tfelsor"/>
    <w:basedOn w:val="ECfelsor1"/>
    <w:link w:val="ECTfelsorChar"/>
    <w:uiPriority w:val="99"/>
    <w:rsid w:val="00EC2E05"/>
    <w:pPr>
      <w:spacing w:after="0"/>
      <w:ind w:left="426"/>
    </w:pPr>
  </w:style>
  <w:style w:type="character" w:customStyle="1" w:styleId="ECsorsz0000Char">
    <w:name w:val="EC_sorsz0000 Char"/>
    <w:basedOn w:val="ECsorsz1Char"/>
    <w:link w:val="ECsorsz0000"/>
    <w:uiPriority w:val="99"/>
    <w:locked/>
    <w:rsid w:val="00EC2E05"/>
    <w:rPr>
      <w:rFonts w:eastAsia="Times New Roman"/>
    </w:rPr>
  </w:style>
  <w:style w:type="paragraph" w:customStyle="1" w:styleId="ECTfejlc">
    <w:name w:val="EC_Tfejléc"/>
    <w:basedOn w:val="Normln"/>
    <w:link w:val="ECTfejlcChar"/>
    <w:uiPriority w:val="99"/>
    <w:rsid w:val="00EC2E05"/>
    <w:pPr>
      <w:spacing w:after="0"/>
      <w:contextualSpacing/>
      <w:jc w:val="center"/>
    </w:pPr>
    <w:rPr>
      <w:b/>
      <w:noProof/>
      <w:color w:val="FFFFFF"/>
      <w:szCs w:val="28"/>
    </w:rPr>
  </w:style>
  <w:style w:type="character" w:customStyle="1" w:styleId="ECfelsor1Char">
    <w:name w:val="EC_felsor1 Char"/>
    <w:basedOn w:val="Standardnpsmoodstavce"/>
    <w:link w:val="ECfelsor1"/>
    <w:uiPriority w:val="99"/>
    <w:locked/>
    <w:rsid w:val="00EC2E05"/>
    <w:rPr>
      <w:rFonts w:eastAsia="Times New Roman" w:cs="Calibri"/>
      <w:color w:val="5B595A"/>
      <w:sz w:val="24"/>
      <w:szCs w:val="22"/>
      <w:lang w:val="hu-HU" w:eastAsia="en-US" w:bidi="ar-SA"/>
    </w:rPr>
  </w:style>
  <w:style w:type="character" w:customStyle="1" w:styleId="ECTfelsorChar">
    <w:name w:val="EC_Tfelsor Char"/>
    <w:basedOn w:val="ECfelsor1Char"/>
    <w:link w:val="ECTfelsor"/>
    <w:uiPriority w:val="99"/>
    <w:locked/>
    <w:rsid w:val="00EC2E05"/>
  </w:style>
  <w:style w:type="paragraph" w:customStyle="1" w:styleId="ECTsorsz">
    <w:name w:val="EC_Tsorsz"/>
    <w:basedOn w:val="ECsorsz1"/>
    <w:link w:val="ECTsorszChar"/>
    <w:uiPriority w:val="99"/>
    <w:rsid w:val="00EC2E05"/>
    <w:pPr>
      <w:numPr>
        <w:ilvl w:val="5"/>
        <w:numId w:val="6"/>
      </w:numPr>
      <w:spacing w:after="0"/>
      <w:ind w:left="641" w:hanging="357"/>
    </w:pPr>
  </w:style>
  <w:style w:type="character" w:customStyle="1" w:styleId="ECTfejlcChar">
    <w:name w:val="EC_Tfejléc Char"/>
    <w:basedOn w:val="Standardnpsmoodstavce"/>
    <w:link w:val="ECTfejlc"/>
    <w:uiPriority w:val="99"/>
    <w:locked/>
    <w:rsid w:val="00EC2E05"/>
    <w:rPr>
      <w:rFonts w:eastAsia="Times New Roman" w:cs="Times New Roman"/>
      <w:b/>
      <w:noProof/>
      <w:color w:val="FFFFFF"/>
      <w:sz w:val="28"/>
      <w:szCs w:val="28"/>
    </w:rPr>
  </w:style>
  <w:style w:type="character" w:customStyle="1" w:styleId="apple-converted-space">
    <w:name w:val="apple-converted-space"/>
    <w:basedOn w:val="Standardnpsmoodstavce"/>
    <w:uiPriority w:val="99"/>
    <w:rsid w:val="00EC2E05"/>
    <w:rPr>
      <w:rFonts w:cs="Times New Roman"/>
    </w:rPr>
  </w:style>
  <w:style w:type="character" w:customStyle="1" w:styleId="ECTsorszChar">
    <w:name w:val="EC_Tsorsz Char"/>
    <w:basedOn w:val="ECsorsz1Char"/>
    <w:link w:val="ECTsorsz"/>
    <w:uiPriority w:val="99"/>
    <w:locked/>
    <w:rsid w:val="00EC2E05"/>
  </w:style>
  <w:style w:type="paragraph" w:customStyle="1" w:styleId="ECTszveg">
    <w:name w:val="EC_Tszöveg"/>
    <w:basedOn w:val="Normln"/>
    <w:link w:val="ECTszvegChar"/>
    <w:uiPriority w:val="99"/>
    <w:rsid w:val="005B15DD"/>
    <w:pPr>
      <w:spacing w:after="0"/>
      <w:contextualSpacing/>
    </w:pPr>
    <w:rPr>
      <w:noProof/>
    </w:rPr>
  </w:style>
  <w:style w:type="paragraph" w:customStyle="1" w:styleId="ECTsszegzs">
    <w:name w:val="EC_Tösszegzés"/>
    <w:basedOn w:val="Normln"/>
    <w:link w:val="ECTsszegzsChar"/>
    <w:uiPriority w:val="99"/>
    <w:rsid w:val="00EC2E05"/>
    <w:pPr>
      <w:spacing w:after="0"/>
      <w:jc w:val="center"/>
    </w:pPr>
    <w:rPr>
      <w:b/>
      <w:bCs/>
      <w:noProof/>
      <w:color w:val="FFFFFF"/>
      <w:szCs w:val="20"/>
    </w:rPr>
  </w:style>
  <w:style w:type="character" w:customStyle="1" w:styleId="ECTszvegChar">
    <w:name w:val="EC_Tszöveg Char"/>
    <w:basedOn w:val="Standardnpsmoodstavce"/>
    <w:link w:val="ECTszveg"/>
    <w:uiPriority w:val="99"/>
    <w:locked/>
    <w:rsid w:val="005B15DD"/>
    <w:rPr>
      <w:rFonts w:eastAsia="Times New Roman" w:cs="Times New Roman"/>
      <w:noProof/>
      <w:color w:val="5B595A"/>
    </w:rPr>
  </w:style>
  <w:style w:type="paragraph" w:customStyle="1" w:styleId="ECLbjegyzet">
    <w:name w:val="EC_Lábjegyzet"/>
    <w:basedOn w:val="Textpoznpodarou"/>
    <w:link w:val="ECLbjegyzetChar"/>
    <w:uiPriority w:val="99"/>
    <w:rsid w:val="005B15DD"/>
    <w:pPr>
      <w:spacing w:after="200" w:line="276" w:lineRule="auto"/>
    </w:pPr>
  </w:style>
  <w:style w:type="character" w:customStyle="1" w:styleId="ECTsszegzsChar">
    <w:name w:val="EC_Tösszegzés Char"/>
    <w:basedOn w:val="Standardnpsmoodstavce"/>
    <w:link w:val="ECTsszegzs"/>
    <w:uiPriority w:val="99"/>
    <w:locked/>
    <w:rsid w:val="00EC2E05"/>
    <w:rPr>
      <w:rFonts w:eastAsia="Times New Roman" w:cs="Times New Roman"/>
      <w:b/>
      <w:bCs/>
      <w:noProof/>
      <w:color w:val="FFFFFF"/>
      <w:sz w:val="20"/>
      <w:szCs w:val="20"/>
    </w:rPr>
  </w:style>
  <w:style w:type="paragraph" w:customStyle="1" w:styleId="ECvgjegyzet">
    <w:name w:val="EC_végjegyzet"/>
    <w:basedOn w:val="Textvysvtlivek"/>
    <w:link w:val="ECvgjegyzetChar"/>
    <w:uiPriority w:val="99"/>
    <w:rsid w:val="005B15DD"/>
    <w:pPr>
      <w:spacing w:after="200" w:line="276" w:lineRule="auto"/>
    </w:pPr>
  </w:style>
  <w:style w:type="character" w:customStyle="1" w:styleId="ECLbjegyzetChar">
    <w:name w:val="EC_Lábjegyzet Char"/>
    <w:basedOn w:val="TextpoznpodarouChar"/>
    <w:link w:val="ECLbjegyzet"/>
    <w:uiPriority w:val="99"/>
    <w:locked/>
    <w:rsid w:val="005B15DD"/>
  </w:style>
  <w:style w:type="character" w:customStyle="1" w:styleId="ECvgjegyzetChar">
    <w:name w:val="EC_végjegyzet Char"/>
    <w:basedOn w:val="TextvysvtlivekChar"/>
    <w:link w:val="ECvgjegyzet"/>
    <w:uiPriority w:val="99"/>
    <w:locked/>
    <w:rsid w:val="005B15DD"/>
  </w:style>
  <w:style w:type="paragraph" w:customStyle="1" w:styleId="ECTcm">
    <w:name w:val="EC_Tcím"/>
    <w:basedOn w:val="ECszveg"/>
    <w:link w:val="ECTcmChar"/>
    <w:uiPriority w:val="99"/>
    <w:rsid w:val="00EC2E05"/>
    <w:pPr>
      <w:ind w:firstLine="0"/>
    </w:pPr>
    <w:rPr>
      <w:b/>
    </w:rPr>
  </w:style>
  <w:style w:type="paragraph" w:customStyle="1" w:styleId="ECkiemelt1">
    <w:name w:val="EC_kiemelt1"/>
    <w:basedOn w:val="Normln"/>
    <w:link w:val="ECkiemelt1Char"/>
    <w:uiPriority w:val="99"/>
    <w:rsid w:val="00EC2E05"/>
    <w:pPr>
      <w:spacing w:after="100"/>
      <w:ind w:left="142"/>
    </w:pPr>
    <w:rPr>
      <w:b/>
      <w:szCs w:val="28"/>
    </w:rPr>
  </w:style>
  <w:style w:type="character" w:customStyle="1" w:styleId="ECTcmChar">
    <w:name w:val="EC_Tcím Char"/>
    <w:basedOn w:val="ECszvegChar"/>
    <w:link w:val="ECTcm"/>
    <w:uiPriority w:val="99"/>
    <w:locked/>
    <w:rsid w:val="00EC2E05"/>
    <w:rPr>
      <w:b/>
    </w:rPr>
  </w:style>
  <w:style w:type="paragraph" w:customStyle="1" w:styleId="ECkiemelt2">
    <w:name w:val="EC_kiemelt2"/>
    <w:basedOn w:val="ECszveg"/>
    <w:link w:val="ECkiemelt2Char"/>
    <w:uiPriority w:val="99"/>
    <w:rsid w:val="00581308"/>
    <w:rPr>
      <w:b/>
      <w:i/>
      <w:color w:val="C00000"/>
    </w:rPr>
  </w:style>
  <w:style w:type="character" w:customStyle="1" w:styleId="ECkiemelt1Char">
    <w:name w:val="EC_kiemelt1 Char"/>
    <w:basedOn w:val="Standardnpsmoodstavce"/>
    <w:link w:val="ECkiemelt1"/>
    <w:uiPriority w:val="99"/>
    <w:locked/>
    <w:rsid w:val="00EC2E05"/>
    <w:rPr>
      <w:rFonts w:eastAsia="Times New Roman" w:cs="Times New Roman"/>
      <w:b/>
      <w:color w:val="5B595A"/>
      <w:sz w:val="28"/>
      <w:szCs w:val="28"/>
    </w:rPr>
  </w:style>
  <w:style w:type="character" w:customStyle="1" w:styleId="ECkiemelt2Char">
    <w:name w:val="EC_kiemelt2 Char"/>
    <w:basedOn w:val="Standardnpsmoodstavce"/>
    <w:link w:val="ECkiemelt2"/>
    <w:uiPriority w:val="99"/>
    <w:locked/>
    <w:rsid w:val="00581308"/>
    <w:rPr>
      <w:rFonts w:eastAsia="Times New Roman" w:cs="Times New Roman"/>
      <w:b/>
      <w:i/>
      <w:color w:val="C00000"/>
      <w:sz w:val="24"/>
    </w:rPr>
  </w:style>
  <w:style w:type="paragraph" w:customStyle="1" w:styleId="Stlus10ptKzprezrtUtna0pt">
    <w:name w:val="Stílus 10 pt Középre zárt Utána:  0 pt"/>
    <w:basedOn w:val="Normln"/>
    <w:uiPriority w:val="99"/>
    <w:rsid w:val="00EC2E05"/>
    <w:pPr>
      <w:spacing w:after="0"/>
      <w:jc w:val="center"/>
    </w:pPr>
    <w:rPr>
      <w:rFonts w:eastAsia="Times New Roman"/>
      <w:sz w:val="20"/>
      <w:szCs w:val="20"/>
    </w:rPr>
  </w:style>
  <w:style w:type="paragraph" w:styleId="Textpoznpodarou">
    <w:name w:val="footnote text"/>
    <w:basedOn w:val="Normln"/>
    <w:link w:val="TextpoznpodarouChar"/>
    <w:uiPriority w:val="99"/>
    <w:semiHidden/>
    <w:rsid w:val="00EC2E05"/>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locked/>
    <w:rsid w:val="00EC2E05"/>
    <w:rPr>
      <w:rFonts w:ascii="H_Futura Light BT" w:hAnsi="H_Futura Light BT" w:cs="Times New Roman"/>
      <w:color w:val="5B595A"/>
      <w:sz w:val="20"/>
      <w:szCs w:val="20"/>
    </w:rPr>
  </w:style>
  <w:style w:type="paragraph" w:styleId="Textvysvtlivek">
    <w:name w:val="endnote text"/>
    <w:basedOn w:val="Normln"/>
    <w:link w:val="TextvysvtlivekChar"/>
    <w:uiPriority w:val="99"/>
    <w:semiHidden/>
    <w:rsid w:val="00EC2E05"/>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locked/>
    <w:rsid w:val="00EC2E05"/>
    <w:rPr>
      <w:rFonts w:ascii="H_Futura Light BT" w:hAnsi="H_Futura Light BT" w:cs="Times New Roman"/>
      <w:color w:val="5B595A"/>
      <w:sz w:val="20"/>
      <w:szCs w:val="20"/>
    </w:rPr>
  </w:style>
  <w:style w:type="paragraph" w:styleId="Textbubliny">
    <w:name w:val="Balloon Text"/>
    <w:basedOn w:val="Normln"/>
    <w:link w:val="TextbublinyChar"/>
    <w:uiPriority w:val="99"/>
    <w:semiHidden/>
    <w:rsid w:val="004F6FC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4F6FCE"/>
    <w:rPr>
      <w:rFonts w:ascii="Tahoma" w:hAnsi="Tahoma" w:cs="Tahoma"/>
      <w:color w:val="5B595A"/>
      <w:sz w:val="16"/>
      <w:szCs w:val="16"/>
    </w:rPr>
  </w:style>
  <w:style w:type="paragraph" w:styleId="Odstavecseseznamem">
    <w:name w:val="List Paragraph"/>
    <w:basedOn w:val="Normln"/>
    <w:link w:val="OdstavecseseznamemChar"/>
    <w:uiPriority w:val="99"/>
    <w:qFormat/>
    <w:rsid w:val="00F250B8"/>
    <w:pPr>
      <w:ind w:left="720"/>
      <w:contextualSpacing/>
    </w:pPr>
    <w:rPr>
      <w:rFonts w:ascii="H_Futura Light BT" w:hAnsi="H_Futura Light BT"/>
      <w:sz w:val="20"/>
      <w:szCs w:val="20"/>
      <w:lang/>
    </w:rPr>
  </w:style>
  <w:style w:type="table" w:styleId="Mkatabulky">
    <w:name w:val="Table Grid"/>
    <w:basedOn w:val="Normlntabulka"/>
    <w:uiPriority w:val="99"/>
    <w:rsid w:val="0037153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textovodkaz">
    <w:name w:val="Hyperlink"/>
    <w:basedOn w:val="Standardnpsmoodstavce"/>
    <w:uiPriority w:val="99"/>
    <w:rsid w:val="00361C0C"/>
    <w:rPr>
      <w:rFonts w:cs="Times New Roman"/>
      <w:color w:val="0563C1"/>
      <w:u w:val="single"/>
    </w:rPr>
  </w:style>
  <w:style w:type="paragraph" w:customStyle="1" w:styleId="maufzhlung">
    <w:name w:val="m_aufzählung"/>
    <w:uiPriority w:val="99"/>
    <w:rsid w:val="00220B5C"/>
    <w:pPr>
      <w:numPr>
        <w:numId w:val="10"/>
      </w:numPr>
      <w:tabs>
        <w:tab w:val="left" w:pos="567"/>
      </w:tabs>
      <w:spacing w:before="60" w:line="220" w:lineRule="atLeast"/>
      <w:jc w:val="both"/>
    </w:pPr>
    <w:rPr>
      <w:rFonts w:ascii="Arial" w:eastAsia="Times New Roman" w:hAnsi="Arial"/>
      <w:lang w:val="en-GB" w:eastAsia="de-DE"/>
    </w:rPr>
  </w:style>
  <w:style w:type="paragraph" w:customStyle="1" w:styleId="tablelinks">
    <w:name w:val="table_links"/>
    <w:uiPriority w:val="99"/>
    <w:rsid w:val="00220B5C"/>
    <w:pPr>
      <w:suppressAutoHyphens/>
      <w:spacing w:before="40" w:after="40"/>
    </w:pPr>
    <w:rPr>
      <w:rFonts w:ascii="Arial" w:eastAsia="Times New Roman" w:hAnsi="Arial"/>
      <w:color w:val="808080"/>
      <w:sz w:val="18"/>
      <w:lang w:val="de-AT" w:eastAsia="de-DE"/>
    </w:rPr>
  </w:style>
  <w:style w:type="character" w:styleId="Siln">
    <w:name w:val="Strong"/>
    <w:basedOn w:val="Standardnpsmoodstavce"/>
    <w:uiPriority w:val="99"/>
    <w:qFormat/>
    <w:rsid w:val="00913B04"/>
    <w:rPr>
      <w:rFonts w:cs="Times New Roman"/>
      <w:b/>
      <w:bCs/>
    </w:rPr>
  </w:style>
  <w:style w:type="character" w:styleId="Odkaznakoment">
    <w:name w:val="annotation reference"/>
    <w:basedOn w:val="Standardnpsmoodstavce"/>
    <w:uiPriority w:val="99"/>
    <w:semiHidden/>
    <w:rsid w:val="00552488"/>
    <w:rPr>
      <w:rFonts w:cs="Times New Roman"/>
      <w:sz w:val="16"/>
      <w:szCs w:val="16"/>
    </w:rPr>
  </w:style>
  <w:style w:type="paragraph" w:styleId="Textkomente">
    <w:name w:val="annotation text"/>
    <w:basedOn w:val="Normln"/>
    <w:link w:val="TextkomenteChar"/>
    <w:uiPriority w:val="99"/>
    <w:semiHidden/>
    <w:rsid w:val="00552488"/>
    <w:pPr>
      <w:spacing w:line="240" w:lineRule="auto"/>
    </w:pPr>
    <w:rPr>
      <w:sz w:val="20"/>
      <w:szCs w:val="20"/>
    </w:rPr>
  </w:style>
  <w:style w:type="character" w:customStyle="1" w:styleId="TextkomenteChar">
    <w:name w:val="Text komentáře Char"/>
    <w:basedOn w:val="Standardnpsmoodstavce"/>
    <w:link w:val="Textkomente"/>
    <w:uiPriority w:val="99"/>
    <w:semiHidden/>
    <w:locked/>
    <w:rsid w:val="00552488"/>
    <w:rPr>
      <w:rFonts w:ascii="H_Futura Light BT" w:hAnsi="H_Futura Light BT" w:cs="Times New Roman"/>
      <w:color w:val="5B595A"/>
      <w:sz w:val="20"/>
      <w:szCs w:val="20"/>
    </w:rPr>
  </w:style>
  <w:style w:type="paragraph" w:styleId="Pedmtkomente">
    <w:name w:val="annotation subject"/>
    <w:basedOn w:val="Textkomente"/>
    <w:next w:val="Textkomente"/>
    <w:link w:val="PedmtkomenteChar"/>
    <w:uiPriority w:val="99"/>
    <w:semiHidden/>
    <w:rsid w:val="006702E2"/>
    <w:rPr>
      <w:b/>
      <w:bCs/>
    </w:rPr>
  </w:style>
  <w:style w:type="character" w:customStyle="1" w:styleId="PedmtkomenteChar">
    <w:name w:val="Předmět komentáře Char"/>
    <w:basedOn w:val="TextkomenteChar"/>
    <w:link w:val="Pedmtkomente"/>
    <w:uiPriority w:val="99"/>
    <w:semiHidden/>
    <w:locked/>
    <w:rsid w:val="006702E2"/>
    <w:rPr>
      <w:b/>
      <w:bCs/>
    </w:rPr>
  </w:style>
  <w:style w:type="paragraph" w:customStyle="1" w:styleId="mStandard">
    <w:name w:val="m_Standard"/>
    <w:link w:val="mStandardZchn"/>
    <w:uiPriority w:val="99"/>
    <w:rsid w:val="00122BF4"/>
    <w:pPr>
      <w:spacing w:before="60" w:after="140" w:line="220" w:lineRule="atLeast"/>
      <w:jc w:val="both"/>
    </w:pPr>
    <w:rPr>
      <w:rFonts w:ascii="Arial" w:hAnsi="Arial"/>
      <w:sz w:val="22"/>
      <w:szCs w:val="22"/>
      <w:lang w:val="de-AT" w:eastAsia="de-DE"/>
    </w:rPr>
  </w:style>
  <w:style w:type="character" w:customStyle="1" w:styleId="mStandardZchn">
    <w:name w:val="m_Standard Zchn"/>
    <w:link w:val="mStandard"/>
    <w:uiPriority w:val="99"/>
    <w:locked/>
    <w:rsid w:val="00122BF4"/>
    <w:rPr>
      <w:rFonts w:ascii="Arial" w:hAnsi="Arial"/>
      <w:sz w:val="22"/>
      <w:szCs w:val="22"/>
      <w:lang w:val="de-AT" w:eastAsia="de-DE" w:bidi="ar-SA"/>
    </w:rPr>
  </w:style>
  <w:style w:type="character" w:customStyle="1" w:styleId="hps">
    <w:name w:val="hps"/>
    <w:basedOn w:val="Standardnpsmoodstavce"/>
    <w:rsid w:val="00FC7147"/>
    <w:rPr>
      <w:rFonts w:cs="Times New Roman"/>
    </w:rPr>
  </w:style>
  <w:style w:type="paragraph" w:customStyle="1" w:styleId="mberschrift4">
    <w:name w:val="m_Überschrift 4"/>
    <w:next w:val="Normln"/>
    <w:uiPriority w:val="99"/>
    <w:rsid w:val="00046138"/>
    <w:pPr>
      <w:keepNext/>
      <w:keepLines/>
      <w:tabs>
        <w:tab w:val="left" w:pos="680"/>
        <w:tab w:val="num" w:pos="1080"/>
      </w:tabs>
      <w:spacing w:before="240" w:after="140"/>
      <w:outlineLvl w:val="3"/>
    </w:pPr>
    <w:rPr>
      <w:rFonts w:ascii="Arial" w:hAnsi="Arial" w:cs="Arial"/>
      <w:b/>
      <w:bCs/>
      <w:color w:val="5F5F5F"/>
      <w:lang w:val="de-DE" w:eastAsia="de-DE"/>
    </w:rPr>
  </w:style>
  <w:style w:type="character" w:customStyle="1" w:styleId="OdstavecseseznamemChar">
    <w:name w:val="Odstavec se seznamem Char"/>
    <w:link w:val="Odstavecseseznamem"/>
    <w:uiPriority w:val="99"/>
    <w:locked/>
    <w:rsid w:val="006A049B"/>
    <w:rPr>
      <w:rFonts w:ascii="H_Futura Light BT" w:hAnsi="H_Futura Light BT"/>
      <w:color w:val="5B595A"/>
      <w:lang w:eastAsia="en-US"/>
    </w:rPr>
  </w:style>
  <w:style w:type="paragraph" w:customStyle="1" w:styleId="mberschriftmaps">
    <w:name w:val="m_Überschrift_maps"/>
    <w:basedOn w:val="Normln"/>
    <w:next w:val="mStandard"/>
    <w:uiPriority w:val="99"/>
    <w:rsid w:val="00524581"/>
    <w:pPr>
      <w:keepNext/>
      <w:keepLines/>
      <w:numPr>
        <w:numId w:val="11"/>
      </w:numPr>
      <w:spacing w:before="200" w:after="140" w:line="200" w:lineRule="exact"/>
      <w:ind w:firstLine="0"/>
      <w:outlineLvl w:val="5"/>
    </w:pPr>
    <w:rPr>
      <w:rFonts w:ascii="Arial" w:eastAsia="Times New Roman" w:hAnsi="Arial"/>
      <w:b/>
      <w:color w:val="808080"/>
      <w:sz w:val="20"/>
      <w:szCs w:val="20"/>
      <w:lang w:val="de-DE" w:eastAsia="de-DE"/>
    </w:rPr>
  </w:style>
  <w:style w:type="table" w:styleId="Svtlstnovnzvraznn3">
    <w:name w:val="Light Shading Accent 3"/>
    <w:basedOn w:val="Normlntabulka"/>
    <w:uiPriority w:val="99"/>
    <w:rsid w:val="00D472A2"/>
    <w:rPr>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paragraph" w:styleId="Revize">
    <w:name w:val="Revision"/>
    <w:hidden/>
    <w:uiPriority w:val="99"/>
    <w:semiHidden/>
    <w:rsid w:val="002C1325"/>
    <w:rPr>
      <w:color w:val="5B595A"/>
      <w:sz w:val="24"/>
      <w:szCs w:val="22"/>
      <w:lang w:val="hu-HU" w:eastAsia="en-US"/>
    </w:rPr>
  </w:style>
  <w:style w:type="paragraph" w:customStyle="1" w:styleId="CM1">
    <w:name w:val="CM1"/>
    <w:basedOn w:val="Normln"/>
    <w:next w:val="Normln"/>
    <w:uiPriority w:val="99"/>
    <w:rsid w:val="00184EFC"/>
    <w:pPr>
      <w:autoSpaceDE w:val="0"/>
      <w:autoSpaceDN w:val="0"/>
      <w:adjustRightInd w:val="0"/>
      <w:spacing w:after="0" w:line="240" w:lineRule="auto"/>
      <w:ind w:firstLine="0"/>
      <w:jc w:val="left"/>
    </w:pPr>
    <w:rPr>
      <w:rFonts w:ascii="EUAlbertina" w:hAnsi="EUAlbertina"/>
      <w:color w:val="auto"/>
      <w:szCs w:val="24"/>
      <w:lang w:val="en-US" w:eastAsia="hu-HU"/>
    </w:rPr>
  </w:style>
  <w:style w:type="paragraph" w:customStyle="1" w:styleId="CM3">
    <w:name w:val="CM3"/>
    <w:basedOn w:val="Normln"/>
    <w:next w:val="Normln"/>
    <w:uiPriority w:val="99"/>
    <w:rsid w:val="00184EFC"/>
    <w:pPr>
      <w:autoSpaceDE w:val="0"/>
      <w:autoSpaceDN w:val="0"/>
      <w:adjustRightInd w:val="0"/>
      <w:spacing w:after="0" w:line="240" w:lineRule="auto"/>
      <w:ind w:firstLine="0"/>
      <w:jc w:val="left"/>
    </w:pPr>
    <w:rPr>
      <w:rFonts w:ascii="EUAlbertina" w:hAnsi="EUAlbertina"/>
      <w:color w:val="auto"/>
      <w:szCs w:val="24"/>
      <w:lang w:val="en-US" w:eastAsia="hu-HU"/>
    </w:rPr>
  </w:style>
  <w:style w:type="paragraph" w:customStyle="1" w:styleId="Titel1">
    <w:name w:val="Titel1"/>
    <w:basedOn w:val="Normln"/>
    <w:uiPriority w:val="99"/>
    <w:rsid w:val="003C08CD"/>
    <w:pPr>
      <w:autoSpaceDE w:val="0"/>
      <w:autoSpaceDN w:val="0"/>
      <w:adjustRightInd w:val="0"/>
      <w:spacing w:after="0" w:line="240" w:lineRule="auto"/>
      <w:ind w:firstLine="0"/>
    </w:pPr>
    <w:rPr>
      <w:rFonts w:ascii="Arial" w:eastAsia="Times New Roman" w:hAnsi="Arial"/>
      <w:b/>
      <w:bCs/>
      <w:caps/>
      <w:color w:val="000000"/>
      <w:sz w:val="32"/>
      <w:szCs w:val="32"/>
      <w:lang w:val="de-DE" w:eastAsia="de-DE"/>
    </w:rPr>
  </w:style>
</w:styles>
</file>

<file path=word/webSettings.xml><?xml version="1.0" encoding="utf-8"?>
<w:webSettings xmlns:r="http://schemas.openxmlformats.org/officeDocument/2006/relationships" xmlns:w="http://schemas.openxmlformats.org/wordprocessingml/2006/main">
  <w:divs>
    <w:div w:id="7557829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header" Target="header2.xml"/><Relationship Id="rId26" Type="http://schemas.openxmlformats.org/officeDocument/2006/relationships/image" Target="media/image21.png"/><Relationship Id="rId3" Type="http://schemas.openxmlformats.org/officeDocument/2006/relationships/settings" Target="settings.xml"/><Relationship Id="rId21" Type="http://schemas.openxmlformats.org/officeDocument/2006/relationships/image" Target="media/image16.png"/><Relationship Id="rId7" Type="http://schemas.openxmlformats.org/officeDocument/2006/relationships/image" Target="media/image1.gif"/><Relationship Id="rId12" Type="http://schemas.openxmlformats.org/officeDocument/2006/relationships/image" Target="media/image6.jpeg"/><Relationship Id="rId17" Type="http://schemas.openxmlformats.org/officeDocument/2006/relationships/footer" Target="footer1.xml"/><Relationship Id="rId25" Type="http://schemas.openxmlformats.org/officeDocument/2006/relationships/image" Target="media/image20.png"/><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image" Target="media/image15.png"/><Relationship Id="rId29" Type="http://schemas.openxmlformats.org/officeDocument/2006/relationships/image" Target="media/image24.e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image" Target="media/image19.png"/><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image" Target="media/image18.png"/><Relationship Id="rId28" Type="http://schemas.openxmlformats.org/officeDocument/2006/relationships/image" Target="media/image23.emf"/><Relationship Id="rId10" Type="http://schemas.openxmlformats.org/officeDocument/2006/relationships/image" Target="media/image4.jpeg"/><Relationship Id="rId19" Type="http://schemas.openxmlformats.org/officeDocument/2006/relationships/footer" Target="footer2.xm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png"/><Relationship Id="rId22" Type="http://schemas.openxmlformats.org/officeDocument/2006/relationships/image" Target="media/image17.png"/><Relationship Id="rId27" Type="http://schemas.openxmlformats.org/officeDocument/2006/relationships/image" Target="media/image22.png"/><Relationship Id="rId30" Type="http://schemas.openxmlformats.org/officeDocument/2006/relationships/footer" Target="footer3.xml"/></Relationships>
</file>

<file path=word/_rels/header1.xml.rels><?xml version="1.0" encoding="UTF-8" standalone="yes"?>
<Relationships xmlns="http://schemas.openxmlformats.org/package/2006/relationships"><Relationship Id="rId3" Type="http://schemas.openxmlformats.org/officeDocument/2006/relationships/image" Target="media/image12.jpeg"/><Relationship Id="rId2" Type="http://schemas.openxmlformats.org/officeDocument/2006/relationships/image" Target="media/image11.jpeg"/><Relationship Id="rId1" Type="http://schemas.openxmlformats.org/officeDocument/2006/relationships/image" Target="media/image10.jpeg"/><Relationship Id="rId4" Type="http://schemas.openxmlformats.org/officeDocument/2006/relationships/image" Target="media/image13.png"/></Relationships>
</file>

<file path=word/_rels/header2.xml.rels><?xml version="1.0" encoding="UTF-8" standalone="yes"?>
<Relationships xmlns="http://schemas.openxmlformats.org/package/2006/relationships"><Relationship Id="rId1" Type="http://schemas.openxmlformats.org/officeDocument/2006/relationships/image" Target="media/image1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55</Pages>
  <Words>15752</Words>
  <Characters>88373</Characters>
  <Application>Microsoft Office Word</Application>
  <DocSecurity>0</DocSecurity>
  <Lines>2008</Lines>
  <Paragraphs>860</Paragraphs>
  <ScaleCrop>false</ScaleCrop>
  <HeadingPairs>
    <vt:vector size="2" baseType="variant">
      <vt:variant>
        <vt:lpstr>Název</vt:lpstr>
      </vt:variant>
      <vt:variant>
        <vt:i4>1</vt:i4>
      </vt:variant>
    </vt:vector>
  </HeadingPairs>
  <TitlesOfParts>
    <vt:vector size="1" baseType="lpstr">
      <vt:lpstr>EX-ANTE EVALUATION and STRATEGIC ENVIRONMENTAL ASSESSMENT for the Operational Programme of the Danube Transnational                      Co-operation Programme2014-2020</vt:lpstr>
    </vt:vector>
  </TitlesOfParts>
  <Company/>
  <LinksUpToDate>false</LinksUpToDate>
  <CharactersWithSpaces>103265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EX-ANTE EVALUATION and STRATEGIC ENVIRONMENTAL ASSESSMENT for the Operational Programme of the Danube Transnational                      Co-operation Programme2014-2020</dc:title>
  <dc:subject/>
  <dc:creator>Kertész Judit</dc:creator>
  <cp:keywords/>
  <dc:description/>
  <cp:lastModifiedBy>PC</cp:lastModifiedBy>
  <cp:revision>10</cp:revision>
  <dcterms:created xsi:type="dcterms:W3CDTF">2014-12-10T21:33:00Z</dcterms:created>
  <dcterms:modified xsi:type="dcterms:W3CDTF">2014-12-10T22:55:00Z</dcterms:modified>
</cp:coreProperties>
</file>